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1238D" w14:textId="77777777" w:rsidR="008E4907" w:rsidRDefault="007A5F14" w:rsidP="0003769C">
      <w:pPr>
        <w:jc w:val="center"/>
        <w:rPr>
          <w:b/>
          <w:sz w:val="22"/>
        </w:rPr>
      </w:pPr>
      <w:r w:rsidRPr="0096033D">
        <w:rPr>
          <w:b/>
          <w:szCs w:val="24"/>
        </w:rPr>
        <w:t>Fond du Lac Tribal and Community College</w:t>
      </w:r>
      <w:r w:rsidRPr="008064A1">
        <w:rPr>
          <w:sz w:val="22"/>
        </w:rPr>
        <w:cr/>
      </w:r>
      <w:r w:rsidR="004F570E">
        <w:rPr>
          <w:b/>
          <w:sz w:val="22"/>
        </w:rPr>
        <w:t>COURSE OUTLINE FORM</w:t>
      </w:r>
    </w:p>
    <w:p w14:paraId="7BA16A67" w14:textId="4154EFD2" w:rsidR="00567B75" w:rsidRDefault="005E5ED1" w:rsidP="0003769C">
      <w:pPr>
        <w:rPr>
          <w:b/>
          <w:sz w:val="22"/>
        </w:rPr>
      </w:pPr>
      <w:r>
        <w:rPr>
          <w:b/>
          <w:sz w:val="22"/>
        </w:rPr>
        <w:t>03/19/19</w:t>
      </w:r>
      <w:r w:rsidR="0082127C" w:rsidRPr="008064A1">
        <w:rPr>
          <w:b/>
          <w:sz w:val="22"/>
        </w:rPr>
        <w:cr/>
      </w:r>
    </w:p>
    <w:p w14:paraId="7A7BEC13" w14:textId="77777777" w:rsidR="00D6305F" w:rsidRDefault="000A0B36" w:rsidP="00673F80">
      <w:pPr>
        <w:rPr>
          <w:sz w:val="22"/>
          <w:szCs w:val="22"/>
        </w:rPr>
      </w:pPr>
      <w:r w:rsidRPr="000A0B36">
        <w:rPr>
          <w:sz w:val="22"/>
          <w:szCs w:val="22"/>
        </w:rPr>
        <w:t>Please return this form to the college vice president of academic affairs and the chairperson of the Academic Affairs and Standards Council (AASC)</w:t>
      </w:r>
    </w:p>
    <w:p w14:paraId="7F1C7C13" w14:textId="77777777" w:rsidR="00A7184B" w:rsidRPr="00A7184B" w:rsidRDefault="00A7184B" w:rsidP="00673F80">
      <w:pPr>
        <w:rPr>
          <w:sz w:val="22"/>
          <w:szCs w:val="22"/>
        </w:rPr>
      </w:pPr>
    </w:p>
    <w:p w14:paraId="02D0E9C1" w14:textId="3BA515FB" w:rsidR="00D6305F" w:rsidRPr="00223E61" w:rsidRDefault="00D6305F" w:rsidP="00CD04F5">
      <w:pPr>
        <w:tabs>
          <w:tab w:val="left" w:pos="8190"/>
        </w:tabs>
        <w:spacing w:line="360" w:lineRule="auto"/>
        <w:rPr>
          <w:sz w:val="22"/>
          <w:szCs w:val="22"/>
          <w:u w:val="single"/>
        </w:rPr>
      </w:pPr>
      <w:r w:rsidRPr="00223E61">
        <w:rPr>
          <w:sz w:val="22"/>
          <w:szCs w:val="22"/>
        </w:rPr>
        <w:t>1.</w:t>
      </w:r>
      <w:r w:rsidR="00616DF8">
        <w:rPr>
          <w:sz w:val="22"/>
          <w:szCs w:val="22"/>
        </w:rPr>
        <w:t xml:space="preserve"> </w:t>
      </w:r>
      <w:r w:rsidRPr="00223E61">
        <w:rPr>
          <w:sz w:val="22"/>
          <w:szCs w:val="22"/>
        </w:rPr>
        <w:t>Prepared by:</w:t>
      </w:r>
      <w:r w:rsidR="00141A99" w:rsidRPr="00223E61">
        <w:rPr>
          <w:sz w:val="22"/>
          <w:szCs w:val="22"/>
          <w:u w:val="single"/>
        </w:rPr>
        <w:tab/>
      </w:r>
    </w:p>
    <w:p w14:paraId="23A4468A" w14:textId="47490B6F" w:rsidR="00AD50D7" w:rsidRPr="007119A8" w:rsidRDefault="00D6305F" w:rsidP="00CD04F5">
      <w:pPr>
        <w:tabs>
          <w:tab w:val="left" w:pos="8190"/>
        </w:tabs>
        <w:spacing w:line="360" w:lineRule="auto"/>
        <w:contextualSpacing/>
        <w:rPr>
          <w:b/>
          <w:sz w:val="22"/>
          <w:szCs w:val="22"/>
          <w:u w:val="single"/>
        </w:rPr>
      </w:pPr>
      <w:r w:rsidRPr="00223E61">
        <w:rPr>
          <w:sz w:val="22"/>
          <w:szCs w:val="22"/>
        </w:rPr>
        <w:t>2.</w:t>
      </w:r>
      <w:r w:rsidR="00616DF8">
        <w:rPr>
          <w:sz w:val="22"/>
          <w:szCs w:val="22"/>
        </w:rPr>
        <w:t xml:space="preserve"> </w:t>
      </w:r>
      <w:r w:rsidRPr="00223E61">
        <w:rPr>
          <w:sz w:val="22"/>
          <w:szCs w:val="22"/>
        </w:rPr>
        <w:t>Date submitted:</w:t>
      </w:r>
      <w:r w:rsidR="00813AB0" w:rsidRPr="00CF1BC0">
        <w:rPr>
          <w:bCs/>
          <w:sz w:val="22"/>
          <w:szCs w:val="22"/>
          <w:u w:val="single"/>
        </w:rPr>
        <w:tab/>
      </w:r>
    </w:p>
    <w:p w14:paraId="7032E32A" w14:textId="621DF706" w:rsidR="00D6305F" w:rsidRPr="00616DF8" w:rsidRDefault="00141A99" w:rsidP="002807CD">
      <w:pPr>
        <w:tabs>
          <w:tab w:val="left" w:pos="1980"/>
          <w:tab w:val="left" w:pos="3330"/>
          <w:tab w:val="left" w:pos="4140"/>
          <w:tab w:val="left" w:pos="5580"/>
          <w:tab w:val="left" w:pos="6930"/>
        </w:tabs>
        <w:spacing w:line="360" w:lineRule="auto"/>
        <w:rPr>
          <w:sz w:val="22"/>
          <w:szCs w:val="22"/>
          <w:u w:val="single"/>
        </w:rPr>
      </w:pPr>
      <w:r>
        <w:rPr>
          <w:sz w:val="22"/>
          <w:szCs w:val="22"/>
        </w:rPr>
        <w:t>3.</w:t>
      </w:r>
      <w:r w:rsidR="00616DF8">
        <w:rPr>
          <w:sz w:val="22"/>
          <w:szCs w:val="22"/>
        </w:rPr>
        <w:t xml:space="preserve"> </w:t>
      </w:r>
      <w:r>
        <w:rPr>
          <w:sz w:val="22"/>
          <w:szCs w:val="22"/>
        </w:rPr>
        <w:t>Date</w:t>
      </w:r>
      <w:r w:rsidR="00BD7E13">
        <w:rPr>
          <w:sz w:val="22"/>
          <w:szCs w:val="22"/>
        </w:rPr>
        <w:t xml:space="preserve"> </w:t>
      </w:r>
      <w:r w:rsidR="00AD50D7" w:rsidRPr="00116172">
        <w:rPr>
          <w:sz w:val="22"/>
          <w:szCs w:val="22"/>
        </w:rPr>
        <w:t>approved:</w:t>
      </w:r>
      <w:r w:rsidR="00AE094E" w:rsidRPr="00116172">
        <w:rPr>
          <w:sz w:val="22"/>
          <w:szCs w:val="22"/>
          <w:u w:val="single"/>
        </w:rPr>
        <w:tab/>
      </w:r>
      <w:r w:rsidR="008775CC">
        <w:rPr>
          <w:sz w:val="22"/>
          <w:szCs w:val="22"/>
          <w:u w:val="single"/>
        </w:rPr>
        <w:t>12/16/24</w:t>
      </w:r>
      <w:r w:rsidR="002807CD">
        <w:rPr>
          <w:sz w:val="22"/>
          <w:szCs w:val="22"/>
          <w:u w:val="single"/>
        </w:rPr>
        <w:tab/>
      </w:r>
      <w:r w:rsidR="00616DF8">
        <w:rPr>
          <w:sz w:val="22"/>
          <w:szCs w:val="22"/>
        </w:rPr>
        <w:tab/>
      </w:r>
      <w:r>
        <w:rPr>
          <w:sz w:val="22"/>
          <w:szCs w:val="22"/>
        </w:rPr>
        <w:t>Date</w:t>
      </w:r>
      <w:r w:rsidR="00BD7E13">
        <w:rPr>
          <w:sz w:val="22"/>
          <w:szCs w:val="22"/>
        </w:rPr>
        <w:t xml:space="preserve"> </w:t>
      </w:r>
      <w:r w:rsidR="00AE094E" w:rsidRPr="00116172">
        <w:rPr>
          <w:sz w:val="22"/>
          <w:szCs w:val="22"/>
        </w:rPr>
        <w:t>revised</w:t>
      </w:r>
      <w:r w:rsidR="00616DF8">
        <w:rPr>
          <w:sz w:val="22"/>
          <w:szCs w:val="22"/>
          <w:u w:val="single"/>
        </w:rPr>
        <w:tab/>
      </w:r>
      <w:r w:rsidR="003E5AA0">
        <w:rPr>
          <w:sz w:val="22"/>
          <w:szCs w:val="22"/>
          <w:u w:val="single"/>
        </w:rPr>
        <w:tab/>
      </w:r>
    </w:p>
    <w:p w14:paraId="53A02844" w14:textId="6283F130" w:rsidR="00314CFF" w:rsidRPr="00223E61" w:rsidRDefault="00EE3B10" w:rsidP="003E5AA0">
      <w:pPr>
        <w:tabs>
          <w:tab w:val="left" w:pos="2700"/>
          <w:tab w:val="left" w:pos="8190"/>
        </w:tabs>
        <w:spacing w:line="360" w:lineRule="auto"/>
        <w:rPr>
          <w:sz w:val="22"/>
          <w:szCs w:val="22"/>
        </w:rPr>
      </w:pPr>
      <w:r w:rsidRPr="00223E61">
        <w:rPr>
          <w:sz w:val="22"/>
          <w:szCs w:val="22"/>
        </w:rPr>
        <w:t>4</w:t>
      </w:r>
      <w:r w:rsidR="00314CFF" w:rsidRPr="00223E61">
        <w:rPr>
          <w:sz w:val="22"/>
          <w:szCs w:val="22"/>
        </w:rPr>
        <w:t>.</w:t>
      </w:r>
      <w:r w:rsidR="00616DF8">
        <w:rPr>
          <w:sz w:val="22"/>
          <w:szCs w:val="22"/>
        </w:rPr>
        <w:t xml:space="preserve"> </w:t>
      </w:r>
      <w:r w:rsidR="003B68CC" w:rsidRPr="00223E61">
        <w:rPr>
          <w:sz w:val="22"/>
          <w:szCs w:val="22"/>
        </w:rPr>
        <w:t>D</w:t>
      </w:r>
      <w:r w:rsidR="00314CFF" w:rsidRPr="00223E61">
        <w:rPr>
          <w:sz w:val="22"/>
          <w:szCs w:val="22"/>
        </w:rPr>
        <w:t>epartment/discipline:</w:t>
      </w:r>
      <w:r w:rsidR="00975C7B" w:rsidRPr="00223E61">
        <w:rPr>
          <w:sz w:val="22"/>
          <w:szCs w:val="22"/>
          <w:u w:val="single"/>
        </w:rPr>
        <w:tab/>
      </w:r>
      <w:r w:rsidR="008775CC">
        <w:rPr>
          <w:sz w:val="22"/>
          <w:szCs w:val="22"/>
          <w:u w:val="single"/>
        </w:rPr>
        <w:t>Nursing</w:t>
      </w:r>
      <w:r w:rsidR="003E5AA0">
        <w:rPr>
          <w:sz w:val="22"/>
          <w:szCs w:val="22"/>
          <w:u w:val="single"/>
        </w:rPr>
        <w:tab/>
      </w:r>
    </w:p>
    <w:p w14:paraId="4235AAD2" w14:textId="58488594" w:rsidR="00314CFF" w:rsidRPr="00223E61" w:rsidRDefault="00EE3B10" w:rsidP="00CD04F5">
      <w:pPr>
        <w:tabs>
          <w:tab w:val="left" w:pos="8190"/>
        </w:tabs>
        <w:rPr>
          <w:sz w:val="22"/>
          <w:szCs w:val="22"/>
        </w:rPr>
      </w:pPr>
      <w:r w:rsidRPr="00223E61">
        <w:rPr>
          <w:sz w:val="22"/>
          <w:szCs w:val="22"/>
        </w:rPr>
        <w:t>5</w:t>
      </w:r>
      <w:r w:rsidR="00314CFF" w:rsidRPr="00223E61">
        <w:rPr>
          <w:sz w:val="22"/>
          <w:szCs w:val="22"/>
        </w:rPr>
        <w:t>.</w:t>
      </w:r>
      <w:r w:rsidR="00616DF8">
        <w:rPr>
          <w:sz w:val="22"/>
          <w:szCs w:val="22"/>
        </w:rPr>
        <w:t xml:space="preserve"> </w:t>
      </w:r>
      <w:r w:rsidR="00314CFF" w:rsidRPr="00223E61">
        <w:rPr>
          <w:sz w:val="22"/>
          <w:szCs w:val="22"/>
        </w:rPr>
        <w:t>Department(s) endorsement(s):</w:t>
      </w:r>
      <w:r w:rsidR="00C45B2B" w:rsidRPr="00223E61">
        <w:rPr>
          <w:sz w:val="22"/>
          <w:szCs w:val="22"/>
          <w:u w:val="single"/>
        </w:rPr>
        <w:tab/>
      </w:r>
    </w:p>
    <w:p w14:paraId="7CE83F95" w14:textId="0B8A9E93" w:rsidR="000B09A1" w:rsidRPr="00223E61" w:rsidRDefault="00314CFF" w:rsidP="00673F80">
      <w:pPr>
        <w:spacing w:line="360" w:lineRule="auto"/>
        <w:ind w:left="270"/>
        <w:rPr>
          <w:sz w:val="22"/>
          <w:szCs w:val="22"/>
        </w:rPr>
      </w:pPr>
      <w:r w:rsidRPr="00223E61">
        <w:rPr>
          <w:sz w:val="22"/>
          <w:szCs w:val="22"/>
        </w:rPr>
        <w:t>(Signatures of the person(s) providing the endorsement are required.)</w:t>
      </w:r>
    </w:p>
    <w:p w14:paraId="74DC3202" w14:textId="5FAA37EE" w:rsidR="00AB6B5E" w:rsidRDefault="00EE3B10" w:rsidP="003E5AA0">
      <w:pPr>
        <w:tabs>
          <w:tab w:val="left" w:pos="1710"/>
          <w:tab w:val="left" w:pos="8190"/>
        </w:tabs>
        <w:spacing w:line="276" w:lineRule="auto"/>
        <w:contextualSpacing/>
        <w:rPr>
          <w:sz w:val="22"/>
          <w:u w:val="single"/>
        </w:rPr>
      </w:pPr>
      <w:r>
        <w:rPr>
          <w:sz w:val="22"/>
          <w:szCs w:val="22"/>
        </w:rPr>
        <w:t>6</w:t>
      </w:r>
      <w:r w:rsidR="00AB6B5E" w:rsidRPr="00AB6B5E">
        <w:rPr>
          <w:sz w:val="22"/>
          <w:szCs w:val="22"/>
        </w:rPr>
        <w:t>.</w:t>
      </w:r>
      <w:r w:rsidR="00616DF8">
        <w:rPr>
          <w:sz w:val="22"/>
          <w:szCs w:val="22"/>
        </w:rPr>
        <w:t xml:space="preserve"> </w:t>
      </w:r>
      <w:r w:rsidR="00AA4004">
        <w:rPr>
          <w:sz w:val="22"/>
        </w:rPr>
        <w:t>Course Title</w:t>
      </w:r>
      <w:r w:rsidR="0082127C" w:rsidRPr="008064A1">
        <w:rPr>
          <w:sz w:val="22"/>
        </w:rPr>
        <w:t>:</w:t>
      </w:r>
      <w:r w:rsidR="00AB6B5E">
        <w:rPr>
          <w:sz w:val="22"/>
          <w:u w:val="single"/>
        </w:rPr>
        <w:tab/>
      </w:r>
      <w:r w:rsidR="008775CC">
        <w:rPr>
          <w:sz w:val="22"/>
          <w:u w:val="single"/>
        </w:rPr>
        <w:t>Holistic Nursing Care II: Lab</w:t>
      </w:r>
      <w:r w:rsidR="003E5AA0">
        <w:rPr>
          <w:sz w:val="22"/>
          <w:u w:val="single"/>
        </w:rPr>
        <w:tab/>
      </w:r>
    </w:p>
    <w:p w14:paraId="07796174" w14:textId="47A0FE41" w:rsidR="00EE3B10" w:rsidRPr="00813AB0" w:rsidRDefault="00AB6B5E" w:rsidP="00CD04F5">
      <w:pPr>
        <w:tabs>
          <w:tab w:val="left" w:pos="6120"/>
          <w:tab w:val="left" w:pos="8190"/>
        </w:tabs>
        <w:spacing w:line="360" w:lineRule="auto"/>
        <w:ind w:left="270"/>
        <w:contextualSpacing/>
        <w:rPr>
          <w:sz w:val="22"/>
          <w:u w:val="single"/>
        </w:rPr>
      </w:pPr>
      <w:r>
        <w:rPr>
          <w:sz w:val="22"/>
        </w:rPr>
        <w:t>Abbreviated course title</w:t>
      </w:r>
      <w:r w:rsidR="005E5ED1">
        <w:rPr>
          <w:sz w:val="22"/>
        </w:rPr>
        <w:t xml:space="preserve"> for </w:t>
      </w:r>
      <w:r w:rsidR="008E4907">
        <w:rPr>
          <w:sz w:val="22"/>
        </w:rPr>
        <w:t>T</w:t>
      </w:r>
      <w:r w:rsidR="005E5ED1">
        <w:rPr>
          <w:sz w:val="22"/>
        </w:rPr>
        <w:t>ranscripts</w:t>
      </w:r>
      <w:r>
        <w:rPr>
          <w:sz w:val="22"/>
        </w:rPr>
        <w:t xml:space="preserve"> (25 characters or less):</w:t>
      </w:r>
      <w:r w:rsidR="00CE2788">
        <w:rPr>
          <w:sz w:val="22"/>
          <w:u w:val="single"/>
        </w:rPr>
        <w:tab/>
      </w:r>
      <w:r w:rsidR="008775CC">
        <w:rPr>
          <w:sz w:val="22"/>
          <w:u w:val="single"/>
        </w:rPr>
        <w:t>HNII: Lab</w:t>
      </w:r>
      <w:r w:rsidR="00CD04F5">
        <w:rPr>
          <w:sz w:val="22"/>
          <w:u w:val="single"/>
        </w:rPr>
        <w:tab/>
      </w:r>
    </w:p>
    <w:p w14:paraId="472B5CC9" w14:textId="5F7A303A" w:rsidR="00C418E2" w:rsidRPr="00673F80" w:rsidRDefault="00EE3B10" w:rsidP="00E42F93">
      <w:pPr>
        <w:tabs>
          <w:tab w:val="left" w:pos="2340"/>
          <w:tab w:val="left" w:pos="3600"/>
          <w:tab w:val="left" w:pos="4320"/>
          <w:tab w:val="left" w:pos="6120"/>
          <w:tab w:val="left" w:pos="7200"/>
        </w:tabs>
        <w:spacing w:line="360" w:lineRule="auto"/>
        <w:rPr>
          <w:sz w:val="22"/>
          <w:u w:val="single"/>
        </w:rPr>
      </w:pPr>
      <w:r>
        <w:rPr>
          <w:sz w:val="22"/>
        </w:rPr>
        <w:t>7</w:t>
      </w:r>
      <w:r w:rsidR="00554B99">
        <w:rPr>
          <w:sz w:val="22"/>
        </w:rPr>
        <w:t>.</w:t>
      </w:r>
      <w:r w:rsidR="00616DF8">
        <w:rPr>
          <w:sz w:val="22"/>
        </w:rPr>
        <w:t xml:space="preserve"> </w:t>
      </w:r>
      <w:r w:rsidR="0082127C" w:rsidRPr="008064A1">
        <w:rPr>
          <w:sz w:val="22"/>
        </w:rPr>
        <w:t>Course Designator:</w:t>
      </w:r>
      <w:r w:rsidR="0082127C">
        <w:rPr>
          <w:sz w:val="22"/>
          <w:u w:val="single"/>
        </w:rPr>
        <w:tab/>
      </w:r>
      <w:r w:rsidR="008775CC">
        <w:rPr>
          <w:sz w:val="22"/>
          <w:u w:val="single"/>
        </w:rPr>
        <w:t>NURS</w:t>
      </w:r>
      <w:r w:rsidR="00E42F93">
        <w:rPr>
          <w:sz w:val="22"/>
          <w:u w:val="single"/>
        </w:rPr>
        <w:tab/>
      </w:r>
      <w:r w:rsidR="00673F80">
        <w:rPr>
          <w:sz w:val="22"/>
        </w:rPr>
        <w:tab/>
      </w:r>
      <w:r>
        <w:rPr>
          <w:sz w:val="22"/>
        </w:rPr>
        <w:t xml:space="preserve">8. </w:t>
      </w:r>
      <w:r w:rsidR="00C418E2">
        <w:rPr>
          <w:sz w:val="22"/>
        </w:rPr>
        <w:t>Course Level</w:t>
      </w:r>
      <w:r>
        <w:rPr>
          <w:sz w:val="22"/>
        </w:rPr>
        <w:t>:</w:t>
      </w:r>
      <w:r w:rsidR="00673F80">
        <w:rPr>
          <w:sz w:val="22"/>
          <w:u w:val="single"/>
        </w:rPr>
        <w:tab/>
      </w:r>
      <w:r w:rsidR="008775CC">
        <w:rPr>
          <w:sz w:val="22"/>
          <w:u w:val="single"/>
        </w:rPr>
        <w:t>1143</w:t>
      </w:r>
      <w:r w:rsidR="00E42F93">
        <w:rPr>
          <w:sz w:val="22"/>
          <w:u w:val="single"/>
        </w:rPr>
        <w:tab/>
      </w:r>
    </w:p>
    <w:p w14:paraId="61520BF2" w14:textId="3A509787" w:rsidR="005B111F" w:rsidRDefault="001D7E77" w:rsidP="00CD04F5">
      <w:pPr>
        <w:tabs>
          <w:tab w:val="left" w:pos="3060"/>
          <w:tab w:val="left" w:pos="3960"/>
          <w:tab w:val="left" w:pos="4590"/>
          <w:tab w:val="left" w:pos="5310"/>
          <w:tab w:val="left" w:pos="6120"/>
        </w:tabs>
        <w:spacing w:line="360" w:lineRule="auto"/>
        <w:rPr>
          <w:sz w:val="22"/>
        </w:rPr>
      </w:pPr>
      <w:r>
        <w:rPr>
          <w:sz w:val="22"/>
        </w:rPr>
        <w:t>9</w:t>
      </w:r>
      <w:r w:rsidR="00C418E2">
        <w:rPr>
          <w:sz w:val="22"/>
        </w:rPr>
        <w:t>.</w:t>
      </w:r>
      <w:r w:rsidR="00616DF8">
        <w:rPr>
          <w:sz w:val="22"/>
        </w:rPr>
        <w:t xml:space="preserve"> </w:t>
      </w:r>
      <w:r w:rsidR="0082127C" w:rsidRPr="008064A1">
        <w:rPr>
          <w:sz w:val="22"/>
        </w:rPr>
        <w:t>Number of Credits: Lecture</w:t>
      </w:r>
      <w:r w:rsidR="0082127C" w:rsidRPr="008064A1">
        <w:rPr>
          <w:sz w:val="22"/>
          <w:u w:val="single"/>
        </w:rPr>
        <w:tab/>
      </w:r>
      <w:r w:rsidR="00F61488">
        <w:rPr>
          <w:sz w:val="22"/>
          <w:u w:val="single"/>
        </w:rPr>
        <w:t>0</w:t>
      </w:r>
      <w:r w:rsidR="00E42F93">
        <w:rPr>
          <w:sz w:val="22"/>
          <w:u w:val="single"/>
        </w:rPr>
        <w:tab/>
      </w:r>
      <w:r w:rsidR="00460B31">
        <w:rPr>
          <w:sz w:val="22"/>
        </w:rPr>
        <w:tab/>
      </w:r>
      <w:r w:rsidR="0082127C" w:rsidRPr="008064A1">
        <w:rPr>
          <w:sz w:val="22"/>
        </w:rPr>
        <w:t>Lab</w:t>
      </w:r>
      <w:r w:rsidR="0082127C" w:rsidRPr="008064A1">
        <w:rPr>
          <w:sz w:val="22"/>
          <w:u w:val="single"/>
        </w:rPr>
        <w:tab/>
      </w:r>
      <w:r w:rsidR="00F61488">
        <w:rPr>
          <w:sz w:val="22"/>
          <w:u w:val="single"/>
        </w:rPr>
        <w:t>1</w:t>
      </w:r>
      <w:r w:rsidR="00CD04F5">
        <w:rPr>
          <w:sz w:val="22"/>
          <w:u w:val="single"/>
        </w:rPr>
        <w:tab/>
      </w:r>
    </w:p>
    <w:p w14:paraId="6B2B9B5C" w14:textId="6FEEC0DB" w:rsidR="00673F80" w:rsidRDefault="001D7E77" w:rsidP="00CD04F5">
      <w:pPr>
        <w:tabs>
          <w:tab w:val="left" w:pos="3060"/>
          <w:tab w:val="left" w:pos="3960"/>
          <w:tab w:val="left" w:pos="4590"/>
          <w:tab w:val="left" w:pos="7020"/>
          <w:tab w:val="left" w:pos="7920"/>
        </w:tabs>
        <w:spacing w:line="360" w:lineRule="auto"/>
        <w:rPr>
          <w:sz w:val="22"/>
          <w:u w:val="single"/>
        </w:rPr>
      </w:pPr>
      <w:r>
        <w:rPr>
          <w:sz w:val="22"/>
        </w:rPr>
        <w:t>10</w:t>
      </w:r>
      <w:r w:rsidR="0082127C" w:rsidRPr="008064A1">
        <w:rPr>
          <w:sz w:val="22"/>
        </w:rPr>
        <w:t>. Control Number</w:t>
      </w:r>
      <w:r w:rsidR="00025087">
        <w:rPr>
          <w:sz w:val="22"/>
        </w:rPr>
        <w:t xml:space="preserve"> (on site)</w:t>
      </w:r>
      <w:r w:rsidR="0082127C">
        <w:rPr>
          <w:sz w:val="22"/>
          <w:u w:val="single"/>
        </w:rPr>
        <w:tab/>
      </w:r>
      <w:r w:rsidR="00C80E61">
        <w:rPr>
          <w:sz w:val="22"/>
          <w:u w:val="single"/>
        </w:rPr>
        <w:t>64</w:t>
      </w:r>
      <w:r w:rsidR="00E42F93">
        <w:rPr>
          <w:sz w:val="22"/>
          <w:u w:val="single"/>
        </w:rPr>
        <w:tab/>
      </w:r>
      <w:r w:rsidR="00460B31">
        <w:rPr>
          <w:sz w:val="22"/>
        </w:rPr>
        <w:tab/>
      </w:r>
      <w:r w:rsidR="00025087">
        <w:rPr>
          <w:sz w:val="22"/>
        </w:rPr>
        <w:t xml:space="preserve">Control Number </w:t>
      </w:r>
      <w:r w:rsidR="00836211">
        <w:rPr>
          <w:sz w:val="22"/>
        </w:rPr>
        <w:t>(o</w:t>
      </w:r>
      <w:r w:rsidR="00025087">
        <w:rPr>
          <w:sz w:val="22"/>
        </w:rPr>
        <w:t>nline</w:t>
      </w:r>
      <w:r w:rsidR="00836211">
        <w:rPr>
          <w:sz w:val="22"/>
        </w:rPr>
        <w:t>)</w:t>
      </w:r>
      <w:r w:rsidR="003A7D76">
        <w:rPr>
          <w:sz w:val="22"/>
          <w:u w:val="single"/>
        </w:rPr>
        <w:tab/>
      </w:r>
      <w:r w:rsidR="00C80E61">
        <w:rPr>
          <w:sz w:val="22"/>
          <w:u w:val="single"/>
        </w:rPr>
        <w:t>0</w:t>
      </w:r>
      <w:r w:rsidR="00CD04F5">
        <w:rPr>
          <w:sz w:val="22"/>
          <w:u w:val="single"/>
        </w:rPr>
        <w:tab/>
      </w:r>
    </w:p>
    <w:p w14:paraId="6DC82973" w14:textId="17FCEA4A" w:rsidR="001C32B0" w:rsidRPr="001C32B0" w:rsidRDefault="001C32B0" w:rsidP="001C32B0">
      <w:pPr>
        <w:tabs>
          <w:tab w:val="left" w:pos="3060"/>
          <w:tab w:val="left" w:pos="3960"/>
          <w:tab w:val="left" w:pos="4590"/>
          <w:tab w:val="left" w:pos="7020"/>
          <w:tab w:val="left" w:pos="7920"/>
        </w:tabs>
        <w:ind w:left="270"/>
        <w:rPr>
          <w:sz w:val="22"/>
          <w:u w:val="single"/>
        </w:rPr>
      </w:pPr>
      <w:r w:rsidRPr="001C32B0">
        <w:rPr>
          <w:sz w:val="22"/>
          <w:u w:val="single"/>
        </w:rPr>
        <w:t>NOTE</w:t>
      </w:r>
      <w:r>
        <w:rPr>
          <w:sz w:val="22"/>
          <w:u w:val="single"/>
        </w:rPr>
        <w:t>:</w:t>
      </w:r>
      <w:r w:rsidRPr="001C32B0">
        <w:rPr>
          <w:sz w:val="22"/>
          <w:u w:val="single"/>
        </w:rPr>
        <w:t xml:space="preserve"> to all revisions clarifying final course sizes for teaching loads. To be approved by Shared Governance. And differential tuition needs to be clarified and added</w:t>
      </w:r>
    </w:p>
    <w:p w14:paraId="67461A67" w14:textId="77777777" w:rsidR="001C32B0" w:rsidRPr="001C32B0" w:rsidRDefault="001C32B0" w:rsidP="001C32B0">
      <w:pPr>
        <w:tabs>
          <w:tab w:val="left" w:pos="3060"/>
          <w:tab w:val="left" w:pos="3960"/>
          <w:tab w:val="left" w:pos="4590"/>
          <w:tab w:val="left" w:pos="7020"/>
          <w:tab w:val="left" w:pos="7920"/>
        </w:tabs>
        <w:rPr>
          <w:sz w:val="22"/>
        </w:rPr>
      </w:pPr>
    </w:p>
    <w:p w14:paraId="2500C85A" w14:textId="75482CDA" w:rsidR="00F32295" w:rsidRPr="00673F80" w:rsidRDefault="001D7E77" w:rsidP="004E5E92">
      <w:pPr>
        <w:spacing w:line="276" w:lineRule="auto"/>
        <w:rPr>
          <w:sz w:val="22"/>
          <w:u w:val="single"/>
        </w:rPr>
      </w:pPr>
      <w:r>
        <w:rPr>
          <w:sz w:val="22"/>
        </w:rPr>
        <w:t>11</w:t>
      </w:r>
      <w:r w:rsidR="001859CE">
        <w:rPr>
          <w:sz w:val="22"/>
        </w:rPr>
        <w:t xml:space="preserve">. </w:t>
      </w:r>
      <w:r w:rsidR="0082127C" w:rsidRPr="008064A1">
        <w:rPr>
          <w:sz w:val="22"/>
        </w:rPr>
        <w:t>Catalog/Course description</w:t>
      </w:r>
      <w:r w:rsidR="00673F80">
        <w:rPr>
          <w:sz w:val="22"/>
        </w:rPr>
        <w:t>:</w:t>
      </w:r>
    </w:p>
    <w:p w14:paraId="1060A6EC" w14:textId="663B005E" w:rsidR="006D7601" w:rsidRDefault="00C80E61" w:rsidP="00C80E61">
      <w:pPr>
        <w:ind w:left="360"/>
        <w:rPr>
          <w:sz w:val="22"/>
        </w:rPr>
      </w:pPr>
      <w:r w:rsidRPr="00C80E61">
        <w:rPr>
          <w:sz w:val="22"/>
        </w:rPr>
        <w:t xml:space="preserve">This course allows students to safely demonstrate nursing assessments, nursing skills, and professional communication and collaboration. </w:t>
      </w:r>
      <w:r w:rsidRPr="00C80E61">
        <w:rPr>
          <w:sz w:val="22"/>
          <w:u w:val="single"/>
        </w:rPr>
        <w:t>T</w:t>
      </w:r>
      <w:r w:rsidRPr="00C80E61">
        <w:rPr>
          <w:sz w:val="22"/>
        </w:rPr>
        <w:t>he student will expand on prior learning and apply the concepts to the patient with chronic health concerns.</w:t>
      </w:r>
    </w:p>
    <w:p w14:paraId="76D4BBA4" w14:textId="77777777" w:rsidR="00C80E61" w:rsidRDefault="00C80E61" w:rsidP="00C80E61">
      <w:pPr>
        <w:ind w:left="360"/>
        <w:rPr>
          <w:sz w:val="22"/>
        </w:rPr>
      </w:pPr>
    </w:p>
    <w:p w14:paraId="495B5CFD" w14:textId="77777777" w:rsidR="00890110" w:rsidRPr="000A7B9D" w:rsidRDefault="001D7E77" w:rsidP="00C80D91">
      <w:pPr>
        <w:spacing w:line="276" w:lineRule="auto"/>
        <w:rPr>
          <w:sz w:val="22"/>
        </w:rPr>
      </w:pPr>
      <w:r>
        <w:rPr>
          <w:sz w:val="22"/>
        </w:rPr>
        <w:t>12</w:t>
      </w:r>
      <w:r w:rsidR="00890110">
        <w:rPr>
          <w:sz w:val="22"/>
        </w:rPr>
        <w:t>. Course prerequisite</w:t>
      </w:r>
      <w:r w:rsidR="00116172">
        <w:rPr>
          <w:sz w:val="22"/>
        </w:rPr>
        <w:t>(s)</w:t>
      </w:r>
      <w:r w:rsidR="00890110">
        <w:rPr>
          <w:sz w:val="22"/>
        </w:rPr>
        <w:t xml:space="preserve"> or co-requisite</w:t>
      </w:r>
      <w:r w:rsidR="00116172">
        <w:rPr>
          <w:sz w:val="22"/>
        </w:rPr>
        <w:t>(s)</w:t>
      </w:r>
      <w:r w:rsidR="00890110">
        <w:rPr>
          <w:sz w:val="22"/>
        </w:rPr>
        <w:t>:</w:t>
      </w:r>
      <w:r w:rsidR="007672CA">
        <w:rPr>
          <w:sz w:val="22"/>
        </w:rPr>
        <w:t xml:space="preserve"> </w:t>
      </w:r>
      <w:r w:rsidR="004B30C2" w:rsidRPr="00A277DA">
        <w:rPr>
          <w:sz w:val="22"/>
        </w:rPr>
        <w:t>A</w:t>
      </w:r>
      <w:r w:rsidR="000324E7" w:rsidRPr="00A277DA">
        <w:rPr>
          <w:sz w:val="22"/>
        </w:rPr>
        <w:t>ccuplacer scores/ Other courses</w:t>
      </w:r>
    </w:p>
    <w:p w14:paraId="50E3CA1B" w14:textId="5120D75A" w:rsidR="006D7601" w:rsidRPr="001A7717" w:rsidRDefault="00890110" w:rsidP="0064693C">
      <w:pPr>
        <w:pStyle w:val="WPNormal"/>
        <w:ind w:firstLine="360"/>
        <w:rPr>
          <w:rFonts w:ascii="Times" w:hAnsi="Times"/>
          <w:sz w:val="22"/>
          <w:szCs w:val="22"/>
        </w:rPr>
      </w:pPr>
      <w:r>
        <w:rPr>
          <w:rFonts w:ascii="Times" w:hAnsi="Times"/>
          <w:sz w:val="22"/>
          <w:szCs w:val="22"/>
        </w:rPr>
        <w:t>Prerequisite</w:t>
      </w:r>
      <w:r w:rsidR="00116172">
        <w:rPr>
          <w:rFonts w:ascii="Times" w:hAnsi="Times"/>
          <w:sz w:val="22"/>
          <w:szCs w:val="22"/>
        </w:rPr>
        <w:t>(s)</w:t>
      </w:r>
      <w:r>
        <w:rPr>
          <w:rFonts w:ascii="Times" w:hAnsi="Times"/>
          <w:sz w:val="22"/>
          <w:szCs w:val="22"/>
        </w:rPr>
        <w:t>:</w:t>
      </w:r>
      <w:r w:rsidR="0045570D">
        <w:rPr>
          <w:rFonts w:ascii="Times" w:hAnsi="Times"/>
          <w:sz w:val="22"/>
          <w:szCs w:val="22"/>
        </w:rPr>
        <w:t xml:space="preserve"> </w:t>
      </w:r>
      <w:r w:rsidR="00C80D91">
        <w:rPr>
          <w:rFonts w:ascii="Times" w:hAnsi="Times"/>
          <w:sz w:val="22"/>
          <w:szCs w:val="22"/>
        </w:rPr>
        <w:t>Successful completion of first semester nursing courses.</w:t>
      </w:r>
    </w:p>
    <w:p w14:paraId="351F8B54" w14:textId="5DEAF2CD" w:rsidR="00890110" w:rsidRPr="00EE05C6" w:rsidRDefault="00890110" w:rsidP="0064693C">
      <w:pPr>
        <w:pStyle w:val="WPNormal"/>
        <w:ind w:firstLine="360"/>
        <w:rPr>
          <w:rFonts w:ascii="Times" w:hAnsi="Times"/>
          <w:sz w:val="22"/>
          <w:szCs w:val="22"/>
        </w:rPr>
      </w:pPr>
      <w:r>
        <w:rPr>
          <w:rFonts w:ascii="Times" w:hAnsi="Times"/>
          <w:sz w:val="22"/>
          <w:szCs w:val="22"/>
        </w:rPr>
        <w:t>Co-requisite:</w:t>
      </w:r>
    </w:p>
    <w:p w14:paraId="1630E564" w14:textId="77777777" w:rsidR="00890110" w:rsidRPr="008064A1" w:rsidRDefault="00890110" w:rsidP="00B97121">
      <w:pPr>
        <w:ind w:left="360"/>
        <w:rPr>
          <w:sz w:val="22"/>
        </w:rPr>
      </w:pPr>
    </w:p>
    <w:p w14:paraId="0CA2CA0D" w14:textId="7AC422C3" w:rsidR="00673F80" w:rsidRDefault="001D7E77" w:rsidP="002807CD">
      <w:pPr>
        <w:ind w:left="360" w:hanging="360"/>
        <w:rPr>
          <w:sz w:val="22"/>
        </w:rPr>
      </w:pPr>
      <w:r>
        <w:rPr>
          <w:sz w:val="22"/>
        </w:rPr>
        <w:t>13</w:t>
      </w:r>
      <w:r w:rsidR="00890110" w:rsidRPr="00607965">
        <w:rPr>
          <w:sz w:val="22"/>
        </w:rPr>
        <w:t xml:space="preserve">. </w:t>
      </w:r>
      <w:r w:rsidR="00890110" w:rsidRPr="00116172">
        <w:rPr>
          <w:b/>
          <w:sz w:val="22"/>
        </w:rPr>
        <w:t>Course Materials</w:t>
      </w:r>
      <w:r w:rsidR="00890110" w:rsidRPr="008064A1">
        <w:rPr>
          <w:b/>
          <w:sz w:val="22"/>
        </w:rPr>
        <w:t xml:space="preserve"> (</w:t>
      </w:r>
      <w:r w:rsidR="00890110" w:rsidRPr="008064A1">
        <w:rPr>
          <w:sz w:val="22"/>
        </w:rPr>
        <w:t>Recommended course materials and resou</w:t>
      </w:r>
      <w:r w:rsidR="00890110">
        <w:rPr>
          <w:sz w:val="22"/>
        </w:rPr>
        <w:t>rces. List all that apply, e.g.</w:t>
      </w:r>
      <w:r w:rsidR="006D7601">
        <w:rPr>
          <w:sz w:val="22"/>
        </w:rPr>
        <w:t xml:space="preserve"> </w:t>
      </w:r>
      <w:r w:rsidR="00890110" w:rsidRPr="008064A1">
        <w:rPr>
          <w:sz w:val="22"/>
        </w:rPr>
        <w:t>textbooks,</w:t>
      </w:r>
      <w:r w:rsidR="00890110">
        <w:rPr>
          <w:sz w:val="22"/>
        </w:rPr>
        <w:t xml:space="preserve"> </w:t>
      </w:r>
      <w:r w:rsidR="00890110" w:rsidRPr="008064A1">
        <w:rPr>
          <w:sz w:val="22"/>
        </w:rPr>
        <w:t>workbooks, study guides, lab manuals, videos, guest lecturers)</w:t>
      </w:r>
      <w:r w:rsidR="00890110">
        <w:rPr>
          <w:sz w:val="22"/>
        </w:rPr>
        <w:t>.</w:t>
      </w:r>
    </w:p>
    <w:p w14:paraId="30682C76" w14:textId="102D5FB9" w:rsidR="005979EC" w:rsidRDefault="005979EC" w:rsidP="006D7601">
      <w:pPr>
        <w:ind w:left="360"/>
        <w:rPr>
          <w:sz w:val="22"/>
        </w:rPr>
      </w:pPr>
    </w:p>
    <w:p w14:paraId="37BDE532" w14:textId="0A0150DB" w:rsidR="00CD04F5" w:rsidRDefault="0045570D" w:rsidP="006D7601">
      <w:pPr>
        <w:ind w:left="360"/>
        <w:rPr>
          <w:sz w:val="22"/>
        </w:rPr>
      </w:pPr>
      <w:r>
        <w:rPr>
          <w:sz w:val="22"/>
        </w:rPr>
        <w:t>Program determined materials.</w:t>
      </w:r>
    </w:p>
    <w:p w14:paraId="3E481922" w14:textId="77777777" w:rsidR="0045570D" w:rsidRDefault="0045570D" w:rsidP="006D7601">
      <w:pPr>
        <w:ind w:left="360"/>
        <w:rPr>
          <w:sz w:val="22"/>
        </w:rPr>
      </w:pPr>
    </w:p>
    <w:p w14:paraId="352CE7DF" w14:textId="6FF43C0E" w:rsidR="00F35EE3" w:rsidRDefault="00A769B6" w:rsidP="00B0630F">
      <w:pPr>
        <w:spacing w:line="360" w:lineRule="auto"/>
        <w:rPr>
          <w:sz w:val="22"/>
        </w:rPr>
      </w:pPr>
      <w:r>
        <w:rPr>
          <w:sz w:val="22"/>
        </w:rPr>
        <w:t>1</w:t>
      </w:r>
      <w:r w:rsidR="001D7E77">
        <w:rPr>
          <w:sz w:val="22"/>
        </w:rPr>
        <w:t>4</w:t>
      </w:r>
      <w:r w:rsidR="00EE3B10">
        <w:rPr>
          <w:sz w:val="22"/>
        </w:rPr>
        <w:t xml:space="preserve">. </w:t>
      </w:r>
      <w:r w:rsidR="00EE3B10" w:rsidRPr="008F0D96">
        <w:rPr>
          <w:b/>
          <w:sz w:val="22"/>
        </w:rPr>
        <w:t>Course Content</w:t>
      </w:r>
      <w:r w:rsidR="00EE3B10">
        <w:rPr>
          <w:sz w:val="22"/>
        </w:rPr>
        <w:t xml:space="preserve"> (Provide an outline of major topics covered in course)</w:t>
      </w:r>
    </w:p>
    <w:p w14:paraId="2F701662" w14:textId="0C81B2BD" w:rsidR="000C091E" w:rsidRPr="000C091E" w:rsidRDefault="000C091E" w:rsidP="000C091E">
      <w:pPr>
        <w:ind w:left="360"/>
        <w:rPr>
          <w:sz w:val="22"/>
        </w:rPr>
      </w:pPr>
      <w:r>
        <w:rPr>
          <w:sz w:val="22"/>
        </w:rPr>
        <w:t>1. T</w:t>
      </w:r>
      <w:r w:rsidRPr="000C091E">
        <w:rPr>
          <w:sz w:val="22"/>
        </w:rPr>
        <w:t>his lab builds on the first semester lab course:</w:t>
      </w:r>
    </w:p>
    <w:p w14:paraId="7A177395" w14:textId="1765FC60" w:rsidR="000C091E" w:rsidRPr="000C091E" w:rsidRDefault="002A4620" w:rsidP="000C091E">
      <w:pPr>
        <w:ind w:left="360"/>
        <w:rPr>
          <w:sz w:val="22"/>
        </w:rPr>
      </w:pPr>
      <w:r>
        <w:rPr>
          <w:sz w:val="22"/>
        </w:rPr>
        <w:t xml:space="preserve">2. </w:t>
      </w:r>
      <w:r w:rsidR="000C091E" w:rsidRPr="000C091E">
        <w:rPr>
          <w:sz w:val="22"/>
        </w:rPr>
        <w:t>Continue to hone first semester lab skills by integrating them into patient scenarios.</w:t>
      </w:r>
    </w:p>
    <w:p w14:paraId="70BA0DFE" w14:textId="706681DD" w:rsidR="000C091E" w:rsidRPr="000C091E" w:rsidRDefault="00014254" w:rsidP="000C091E">
      <w:pPr>
        <w:ind w:left="360"/>
        <w:rPr>
          <w:sz w:val="22"/>
        </w:rPr>
      </w:pPr>
      <w:r>
        <w:rPr>
          <w:sz w:val="22"/>
        </w:rPr>
        <w:t xml:space="preserve">3. </w:t>
      </w:r>
      <w:r w:rsidR="000C091E" w:rsidRPr="000C091E">
        <w:rPr>
          <w:sz w:val="22"/>
        </w:rPr>
        <w:t>Learn new lab skills</w:t>
      </w:r>
    </w:p>
    <w:p w14:paraId="43F90795" w14:textId="77777777" w:rsidR="00CD04F5" w:rsidRDefault="00CD04F5" w:rsidP="00B0630F">
      <w:pPr>
        <w:rPr>
          <w:sz w:val="22"/>
        </w:rPr>
      </w:pPr>
    </w:p>
    <w:p w14:paraId="72715391" w14:textId="77777777" w:rsidR="008D5A5F" w:rsidRDefault="00A769B6" w:rsidP="008D5A5F">
      <w:pPr>
        <w:rPr>
          <w:b/>
          <w:sz w:val="22"/>
        </w:rPr>
      </w:pPr>
      <w:r>
        <w:rPr>
          <w:sz w:val="22"/>
        </w:rPr>
        <w:t>1</w:t>
      </w:r>
      <w:r w:rsidR="001D7E77">
        <w:rPr>
          <w:sz w:val="22"/>
        </w:rPr>
        <w:t>5</w:t>
      </w:r>
      <w:r w:rsidR="00EE3B10">
        <w:rPr>
          <w:sz w:val="22"/>
        </w:rPr>
        <w:t xml:space="preserve">. </w:t>
      </w:r>
      <w:r w:rsidR="00EE3B10" w:rsidRPr="008064A1">
        <w:rPr>
          <w:b/>
          <w:sz w:val="22"/>
        </w:rPr>
        <w:t>Learning Goals, Outcomes, and Assessment</w:t>
      </w:r>
    </w:p>
    <w:p w14:paraId="32585A80" w14:textId="49E358F7" w:rsidR="0073611A" w:rsidRPr="008D5A5F" w:rsidRDefault="00350A93" w:rsidP="008D5A5F">
      <w:pPr>
        <w:ind w:left="360" w:right="-360"/>
        <w:rPr>
          <w:b/>
          <w:sz w:val="22"/>
        </w:rPr>
      </w:pPr>
      <w:r>
        <w:rPr>
          <w:sz w:val="22"/>
        </w:rPr>
        <w:t>At FDLTCC we have 4 Competencies Across the Curriculum (CAC) areas. They are as</w:t>
      </w:r>
      <w:r w:rsidR="008D5A5F">
        <w:rPr>
          <w:sz w:val="22"/>
        </w:rPr>
        <w:t xml:space="preserve"> </w:t>
      </w:r>
      <w:r>
        <w:rPr>
          <w:sz w:val="22"/>
        </w:rPr>
        <w:t>follows:</w:t>
      </w:r>
    </w:p>
    <w:p w14:paraId="0294AA3C" w14:textId="77777777" w:rsidR="00EE3B10" w:rsidRPr="008064A1" w:rsidRDefault="00EE3B10" w:rsidP="008D5A5F">
      <w:pPr>
        <w:rPr>
          <w:sz w:val="22"/>
        </w:rPr>
      </w:pPr>
    </w:p>
    <w:p w14:paraId="46F327B1" w14:textId="3D52FA07" w:rsidR="00350A93" w:rsidRPr="008064A1" w:rsidRDefault="00631D10" w:rsidP="008D5A5F">
      <w:pPr>
        <w:ind w:left="630" w:hanging="270"/>
        <w:rPr>
          <w:sz w:val="22"/>
        </w:rPr>
      </w:pPr>
      <w:r>
        <w:rPr>
          <w:sz w:val="22"/>
        </w:rPr>
        <w:t xml:space="preserve">A. </w:t>
      </w:r>
      <w:r w:rsidR="00F80341">
        <w:rPr>
          <w:sz w:val="22"/>
        </w:rPr>
        <w:t xml:space="preserve">Information </w:t>
      </w:r>
      <w:r w:rsidR="00EE3B10" w:rsidRPr="008064A1">
        <w:rPr>
          <w:sz w:val="22"/>
        </w:rPr>
        <w:t>Literacy (the ability to use print and/or non-print tools effectively for the discovery, acquisition</w:t>
      </w:r>
      <w:r w:rsidR="0078044F">
        <w:rPr>
          <w:sz w:val="22"/>
        </w:rPr>
        <w:t>, and evaluation of information</w:t>
      </w:r>
      <w:r w:rsidR="0049359D">
        <w:rPr>
          <w:sz w:val="22"/>
        </w:rPr>
        <w:t>.</w:t>
      </w:r>
      <w:r w:rsidR="0078044F">
        <w:rPr>
          <w:sz w:val="22"/>
        </w:rPr>
        <w:t>)</w:t>
      </w:r>
    </w:p>
    <w:p w14:paraId="237708B1" w14:textId="71B7F3DE" w:rsidR="00E71952" w:rsidRPr="008064A1" w:rsidRDefault="00EE3B10" w:rsidP="008D5A5F">
      <w:pPr>
        <w:ind w:left="630" w:hanging="270"/>
        <w:rPr>
          <w:sz w:val="22"/>
        </w:rPr>
      </w:pPr>
      <w:r>
        <w:rPr>
          <w:sz w:val="22"/>
        </w:rPr>
        <w:lastRenderedPageBreak/>
        <w:t xml:space="preserve">B. </w:t>
      </w:r>
      <w:r w:rsidRPr="008064A1">
        <w:rPr>
          <w:sz w:val="22"/>
        </w:rPr>
        <w:t>Ability to Communicate (the ability to listen, r</w:t>
      </w:r>
      <w:r>
        <w:rPr>
          <w:sz w:val="22"/>
        </w:rPr>
        <w:t>ead, comprehend, and/or deliver</w:t>
      </w:r>
      <w:r w:rsidR="00130420">
        <w:rPr>
          <w:sz w:val="22"/>
        </w:rPr>
        <w:t xml:space="preserve"> </w:t>
      </w:r>
      <w:r w:rsidRPr="008064A1">
        <w:rPr>
          <w:sz w:val="22"/>
        </w:rPr>
        <w:t>information in a variety of formats.)</w:t>
      </w:r>
    </w:p>
    <w:p w14:paraId="7D0C97A6" w14:textId="39138CC0" w:rsidR="00BA05E4" w:rsidRDefault="00EE3B10" w:rsidP="008D5A5F">
      <w:pPr>
        <w:ind w:left="630" w:hanging="270"/>
        <w:rPr>
          <w:sz w:val="22"/>
        </w:rPr>
      </w:pPr>
      <w:r w:rsidRPr="008064A1">
        <w:rPr>
          <w:sz w:val="22"/>
        </w:rPr>
        <w:t>C. Problem Solving (the ability to conceptualize, apply, analyze, synthesize, and/or evaluate information to formulate and solve problems.)</w:t>
      </w:r>
    </w:p>
    <w:p w14:paraId="6722C53F" w14:textId="77777777" w:rsidR="007E087E" w:rsidRPr="00BA05E4" w:rsidRDefault="00EE3B10" w:rsidP="008D5A5F">
      <w:pPr>
        <w:ind w:left="630" w:hanging="270"/>
        <w:rPr>
          <w:sz w:val="22"/>
        </w:rPr>
      </w:pPr>
      <w:r w:rsidRPr="008064A1">
        <w:rPr>
          <w:sz w:val="22"/>
        </w:rPr>
        <w:t xml:space="preserve">D. Culture (knowledge of Anishinaabe traditions and culture, knowledge of one’s own traditions and culture, knowledge of others’ traditions and cultures, </w:t>
      </w:r>
      <w:r w:rsidR="009F1124">
        <w:rPr>
          <w:sz w:val="22"/>
        </w:rPr>
        <w:t xml:space="preserve">culture of </w:t>
      </w:r>
      <w:r w:rsidR="003C14BC">
        <w:rPr>
          <w:sz w:val="22"/>
        </w:rPr>
        <w:t xml:space="preserve">work, culture of </w:t>
      </w:r>
      <w:r w:rsidR="009F1124">
        <w:rPr>
          <w:sz w:val="22"/>
        </w:rPr>
        <w:t>academic disciplines</w:t>
      </w:r>
      <w:r w:rsidR="009F1124" w:rsidRPr="008064A1">
        <w:rPr>
          <w:sz w:val="22"/>
        </w:rPr>
        <w:t xml:space="preserve"> </w:t>
      </w:r>
      <w:r w:rsidRPr="008064A1">
        <w:rPr>
          <w:sz w:val="22"/>
        </w:rPr>
        <w:t>and/or</w:t>
      </w:r>
      <w:r w:rsidR="009F1124">
        <w:rPr>
          <w:sz w:val="22"/>
        </w:rPr>
        <w:t xml:space="preserve"> respect for global diversity.)</w:t>
      </w:r>
    </w:p>
    <w:p w14:paraId="59DED1B5" w14:textId="77777777" w:rsidR="006338F2" w:rsidRDefault="006338F2" w:rsidP="008D5A5F">
      <w:pPr>
        <w:ind w:right="-90"/>
        <w:rPr>
          <w:sz w:val="22"/>
        </w:rPr>
      </w:pPr>
    </w:p>
    <w:p w14:paraId="5F699BF8" w14:textId="49458487" w:rsidR="002411D7" w:rsidRDefault="00F35EE3" w:rsidP="008D5A5F">
      <w:pPr>
        <w:ind w:right="-90"/>
        <w:rPr>
          <w:sz w:val="22"/>
        </w:rPr>
      </w:pPr>
      <w:r>
        <w:rPr>
          <w:sz w:val="22"/>
        </w:rPr>
        <w:t>Upon completion of this course, the student will be able to:</w:t>
      </w:r>
    </w:p>
    <w:p w14:paraId="0AF9FE65" w14:textId="77777777" w:rsidR="00E124DF" w:rsidRDefault="00E124DF" w:rsidP="008D5A5F">
      <w:pPr>
        <w:ind w:right="-90"/>
        <w:rPr>
          <w:sz w:val="22"/>
        </w:rPr>
      </w:pPr>
    </w:p>
    <w:tbl>
      <w:tblPr>
        <w:tblW w:w="761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2404"/>
        <w:gridCol w:w="2512"/>
      </w:tblGrid>
      <w:tr w:rsidR="00E124DF" w14:paraId="0E84F1D4" w14:textId="77777777" w:rsidTr="004366F1">
        <w:tc>
          <w:tcPr>
            <w:tcW w:w="2699" w:type="dxa"/>
          </w:tcPr>
          <w:p w14:paraId="13127B9D" w14:textId="77777777" w:rsidR="00E124DF" w:rsidRPr="008D5A5F" w:rsidRDefault="00E124DF" w:rsidP="004366F1">
            <w:pPr>
              <w:rPr>
                <w:b/>
                <w:sz w:val="22"/>
                <w:szCs w:val="22"/>
              </w:rPr>
            </w:pPr>
            <w:r w:rsidRPr="008D5A5F">
              <w:rPr>
                <w:b/>
                <w:sz w:val="22"/>
                <w:szCs w:val="22"/>
              </w:rPr>
              <w:t xml:space="preserve">Learning Outcomes </w:t>
            </w:r>
          </w:p>
        </w:tc>
        <w:tc>
          <w:tcPr>
            <w:tcW w:w="2404" w:type="dxa"/>
          </w:tcPr>
          <w:p w14:paraId="471CED8F" w14:textId="77777777" w:rsidR="00E124DF" w:rsidRPr="008D5A5F" w:rsidRDefault="00E124DF" w:rsidP="004366F1">
            <w:pPr>
              <w:tabs>
                <w:tab w:val="left" w:pos="540"/>
                <w:tab w:val="left" w:pos="9360"/>
              </w:tabs>
              <w:rPr>
                <w:b/>
                <w:sz w:val="22"/>
                <w:szCs w:val="22"/>
              </w:rPr>
            </w:pPr>
            <w:r w:rsidRPr="008D5A5F">
              <w:rPr>
                <w:b/>
                <w:sz w:val="22"/>
                <w:szCs w:val="22"/>
              </w:rPr>
              <w:t>Competencies (CAC)</w:t>
            </w:r>
          </w:p>
        </w:tc>
        <w:tc>
          <w:tcPr>
            <w:tcW w:w="2512" w:type="dxa"/>
          </w:tcPr>
          <w:p w14:paraId="3BD25147" w14:textId="77777777" w:rsidR="00E124DF" w:rsidRPr="008D5A5F" w:rsidRDefault="00E124DF" w:rsidP="004366F1">
            <w:pPr>
              <w:tabs>
                <w:tab w:val="left" w:pos="540"/>
                <w:tab w:val="left" w:pos="9360"/>
              </w:tabs>
              <w:rPr>
                <w:b/>
                <w:sz w:val="22"/>
                <w:szCs w:val="22"/>
              </w:rPr>
            </w:pPr>
            <w:r w:rsidRPr="008D5A5F">
              <w:rPr>
                <w:b/>
                <w:sz w:val="22"/>
                <w:szCs w:val="22"/>
              </w:rPr>
              <w:t>Cultural Standards</w:t>
            </w:r>
          </w:p>
        </w:tc>
      </w:tr>
      <w:tr w:rsidR="00E124DF" w14:paraId="3B63A0E5" w14:textId="77777777" w:rsidTr="004366F1">
        <w:tc>
          <w:tcPr>
            <w:tcW w:w="2699" w:type="dxa"/>
          </w:tcPr>
          <w:p w14:paraId="10DA0AFB" w14:textId="379F52F6" w:rsidR="00456190" w:rsidRPr="00456190" w:rsidRDefault="00456190" w:rsidP="00456190">
            <w:pPr>
              <w:rPr>
                <w:bCs/>
                <w:sz w:val="22"/>
                <w:szCs w:val="22"/>
              </w:rPr>
            </w:pPr>
            <w:r>
              <w:rPr>
                <w:bCs/>
                <w:sz w:val="22"/>
                <w:szCs w:val="22"/>
              </w:rPr>
              <w:t xml:space="preserve">1. </w:t>
            </w:r>
            <w:r w:rsidRPr="00456190">
              <w:rPr>
                <w:bCs/>
                <w:sz w:val="22"/>
                <w:szCs w:val="22"/>
              </w:rPr>
              <w:t>Demonstrate psychomotor nursing skills with a focus on safety and competence.</w:t>
            </w:r>
          </w:p>
          <w:p w14:paraId="1D3E0E1C" w14:textId="118EBBB8" w:rsidR="00E124DF" w:rsidRPr="00456190" w:rsidRDefault="00456190" w:rsidP="004366F1">
            <w:pPr>
              <w:rPr>
                <w:bCs/>
                <w:sz w:val="22"/>
                <w:szCs w:val="22"/>
              </w:rPr>
            </w:pPr>
            <w:r w:rsidRPr="00456190">
              <w:rPr>
                <w:bCs/>
                <w:sz w:val="22"/>
                <w:szCs w:val="22"/>
              </w:rPr>
              <w:t>(Patient Centered Care)</w:t>
            </w:r>
          </w:p>
        </w:tc>
        <w:tc>
          <w:tcPr>
            <w:tcW w:w="2404" w:type="dxa"/>
          </w:tcPr>
          <w:p w14:paraId="70B01592" w14:textId="583EC6D9" w:rsidR="00E124DF" w:rsidRPr="008D5A5F" w:rsidRDefault="00456190" w:rsidP="004366F1">
            <w:pPr>
              <w:tabs>
                <w:tab w:val="left" w:pos="540"/>
                <w:tab w:val="left" w:pos="9360"/>
              </w:tabs>
              <w:rPr>
                <w:sz w:val="22"/>
                <w:szCs w:val="22"/>
              </w:rPr>
            </w:pPr>
            <w:r>
              <w:rPr>
                <w:sz w:val="22"/>
                <w:szCs w:val="22"/>
              </w:rPr>
              <w:t>A, B</w:t>
            </w:r>
          </w:p>
        </w:tc>
        <w:tc>
          <w:tcPr>
            <w:tcW w:w="2512" w:type="dxa"/>
          </w:tcPr>
          <w:p w14:paraId="2D2D3C00" w14:textId="39A26C56" w:rsidR="00E124DF" w:rsidRPr="008D5A5F" w:rsidRDefault="00456190" w:rsidP="00456190">
            <w:pPr>
              <w:tabs>
                <w:tab w:val="left" w:pos="540"/>
                <w:tab w:val="left" w:pos="9360"/>
              </w:tabs>
              <w:rPr>
                <w:sz w:val="22"/>
                <w:szCs w:val="22"/>
              </w:rPr>
            </w:pPr>
            <w:r>
              <w:rPr>
                <w:sz w:val="22"/>
                <w:szCs w:val="22"/>
              </w:rPr>
              <w:t>4</w:t>
            </w:r>
          </w:p>
        </w:tc>
      </w:tr>
      <w:tr w:rsidR="00E124DF" w14:paraId="33F2B040" w14:textId="77777777" w:rsidTr="004366F1">
        <w:tc>
          <w:tcPr>
            <w:tcW w:w="2699" w:type="dxa"/>
          </w:tcPr>
          <w:p w14:paraId="0414F103" w14:textId="62B914EC" w:rsidR="00A069DB" w:rsidRPr="00A069DB" w:rsidRDefault="00A069DB" w:rsidP="00A069DB">
            <w:pPr>
              <w:rPr>
                <w:bCs/>
                <w:sz w:val="22"/>
                <w:szCs w:val="22"/>
              </w:rPr>
            </w:pPr>
            <w:r>
              <w:rPr>
                <w:bCs/>
                <w:sz w:val="22"/>
                <w:szCs w:val="22"/>
              </w:rPr>
              <w:t xml:space="preserve">2. </w:t>
            </w:r>
            <w:r w:rsidRPr="00A069DB">
              <w:rPr>
                <w:bCs/>
                <w:sz w:val="22"/>
                <w:szCs w:val="22"/>
              </w:rPr>
              <w:t>Exhibit the ability to identify errors and implement safe, effective solutions.</w:t>
            </w:r>
          </w:p>
          <w:p w14:paraId="7820434F" w14:textId="0B907112" w:rsidR="00E124DF" w:rsidRPr="00A069DB" w:rsidRDefault="00A069DB" w:rsidP="004366F1">
            <w:pPr>
              <w:rPr>
                <w:bCs/>
                <w:sz w:val="22"/>
                <w:szCs w:val="22"/>
              </w:rPr>
            </w:pPr>
            <w:r w:rsidRPr="00A069DB">
              <w:rPr>
                <w:bCs/>
                <w:sz w:val="22"/>
                <w:szCs w:val="22"/>
              </w:rPr>
              <w:t>(Nursing Judgment)</w:t>
            </w:r>
          </w:p>
        </w:tc>
        <w:tc>
          <w:tcPr>
            <w:tcW w:w="2404" w:type="dxa"/>
          </w:tcPr>
          <w:p w14:paraId="08C330E7" w14:textId="3F4E67DA" w:rsidR="00E124DF" w:rsidRPr="008D5A5F" w:rsidRDefault="00A069DB" w:rsidP="004366F1">
            <w:pPr>
              <w:tabs>
                <w:tab w:val="left" w:pos="540"/>
                <w:tab w:val="left" w:pos="9360"/>
              </w:tabs>
              <w:rPr>
                <w:sz w:val="22"/>
                <w:szCs w:val="22"/>
              </w:rPr>
            </w:pPr>
            <w:r>
              <w:rPr>
                <w:sz w:val="22"/>
                <w:szCs w:val="22"/>
              </w:rPr>
              <w:t>C</w:t>
            </w:r>
          </w:p>
        </w:tc>
        <w:tc>
          <w:tcPr>
            <w:tcW w:w="2512" w:type="dxa"/>
          </w:tcPr>
          <w:p w14:paraId="19718B1E" w14:textId="5DBDB9E4" w:rsidR="00E124DF" w:rsidRPr="008D5A5F" w:rsidRDefault="00A069DB" w:rsidP="00A069DB">
            <w:pPr>
              <w:tabs>
                <w:tab w:val="left" w:pos="540"/>
                <w:tab w:val="left" w:pos="9360"/>
              </w:tabs>
              <w:rPr>
                <w:sz w:val="22"/>
                <w:szCs w:val="22"/>
              </w:rPr>
            </w:pPr>
            <w:r>
              <w:rPr>
                <w:sz w:val="22"/>
                <w:szCs w:val="22"/>
              </w:rPr>
              <w:t>1</w:t>
            </w:r>
          </w:p>
        </w:tc>
      </w:tr>
      <w:tr w:rsidR="00E124DF" w14:paraId="065861DE" w14:textId="77777777" w:rsidTr="004366F1">
        <w:tc>
          <w:tcPr>
            <w:tcW w:w="2699" w:type="dxa"/>
          </w:tcPr>
          <w:p w14:paraId="4DBA0A08" w14:textId="11F1FDE7" w:rsidR="00E0250A" w:rsidRPr="00E0250A" w:rsidRDefault="00E0250A" w:rsidP="00E0250A">
            <w:pPr>
              <w:rPr>
                <w:bCs/>
                <w:sz w:val="22"/>
                <w:szCs w:val="22"/>
              </w:rPr>
            </w:pPr>
            <w:r>
              <w:rPr>
                <w:bCs/>
                <w:sz w:val="22"/>
                <w:szCs w:val="22"/>
              </w:rPr>
              <w:t xml:space="preserve">3. </w:t>
            </w:r>
            <w:r w:rsidRPr="00E0250A">
              <w:rPr>
                <w:bCs/>
                <w:sz w:val="22"/>
                <w:szCs w:val="22"/>
              </w:rPr>
              <w:t>Demonstrate organized approach to lab activities</w:t>
            </w:r>
          </w:p>
          <w:p w14:paraId="0060637E" w14:textId="09540386" w:rsidR="00E124DF" w:rsidRPr="00E0250A" w:rsidRDefault="00E0250A" w:rsidP="004366F1">
            <w:pPr>
              <w:rPr>
                <w:bCs/>
                <w:sz w:val="22"/>
                <w:szCs w:val="22"/>
              </w:rPr>
            </w:pPr>
            <w:r w:rsidRPr="00E0250A">
              <w:rPr>
                <w:bCs/>
                <w:sz w:val="22"/>
                <w:szCs w:val="22"/>
              </w:rPr>
              <w:t>(Nursing Judgment)</w:t>
            </w:r>
          </w:p>
        </w:tc>
        <w:tc>
          <w:tcPr>
            <w:tcW w:w="2404" w:type="dxa"/>
          </w:tcPr>
          <w:p w14:paraId="0CD57CE4" w14:textId="114399BC" w:rsidR="00E124DF" w:rsidRPr="008D5A5F" w:rsidRDefault="0098289C" w:rsidP="004366F1">
            <w:pPr>
              <w:tabs>
                <w:tab w:val="left" w:pos="540"/>
                <w:tab w:val="left" w:pos="9360"/>
              </w:tabs>
              <w:rPr>
                <w:sz w:val="22"/>
                <w:szCs w:val="22"/>
              </w:rPr>
            </w:pPr>
            <w:r>
              <w:rPr>
                <w:sz w:val="22"/>
                <w:szCs w:val="22"/>
              </w:rPr>
              <w:t>A, B, C</w:t>
            </w:r>
          </w:p>
        </w:tc>
        <w:tc>
          <w:tcPr>
            <w:tcW w:w="2512" w:type="dxa"/>
          </w:tcPr>
          <w:p w14:paraId="62B64A97" w14:textId="444C465E" w:rsidR="00E124DF" w:rsidRPr="008D5A5F" w:rsidRDefault="0098289C" w:rsidP="0098289C">
            <w:pPr>
              <w:tabs>
                <w:tab w:val="left" w:pos="540"/>
                <w:tab w:val="left" w:pos="9360"/>
              </w:tabs>
              <w:rPr>
                <w:sz w:val="22"/>
                <w:szCs w:val="22"/>
              </w:rPr>
            </w:pPr>
            <w:r>
              <w:rPr>
                <w:sz w:val="22"/>
                <w:szCs w:val="22"/>
              </w:rPr>
              <w:t>2, 4</w:t>
            </w:r>
          </w:p>
        </w:tc>
      </w:tr>
      <w:tr w:rsidR="00E124DF" w14:paraId="42D68049" w14:textId="77777777" w:rsidTr="004366F1">
        <w:tc>
          <w:tcPr>
            <w:tcW w:w="2699" w:type="dxa"/>
          </w:tcPr>
          <w:p w14:paraId="6427C36F" w14:textId="7B1642AF" w:rsidR="00685E6E" w:rsidRPr="00685E6E" w:rsidRDefault="00685E6E" w:rsidP="00685E6E">
            <w:pPr>
              <w:rPr>
                <w:bCs/>
                <w:sz w:val="22"/>
                <w:szCs w:val="22"/>
              </w:rPr>
            </w:pPr>
            <w:r>
              <w:rPr>
                <w:bCs/>
                <w:sz w:val="22"/>
                <w:szCs w:val="22"/>
              </w:rPr>
              <w:t xml:space="preserve">4. </w:t>
            </w:r>
            <w:r w:rsidRPr="00685E6E">
              <w:rPr>
                <w:bCs/>
                <w:sz w:val="22"/>
                <w:szCs w:val="22"/>
              </w:rPr>
              <w:t>Practice evidence-based nursing care to comprehensive simulated client scenarios in the skills lab setting.</w:t>
            </w:r>
          </w:p>
          <w:p w14:paraId="07AF416B" w14:textId="67EDBD89" w:rsidR="00E124DF" w:rsidRPr="00685E6E" w:rsidRDefault="00685E6E" w:rsidP="004366F1">
            <w:pPr>
              <w:rPr>
                <w:bCs/>
                <w:sz w:val="22"/>
                <w:szCs w:val="22"/>
              </w:rPr>
            </w:pPr>
            <w:r w:rsidRPr="00685E6E">
              <w:rPr>
                <w:bCs/>
                <w:sz w:val="22"/>
                <w:szCs w:val="22"/>
              </w:rPr>
              <w:t>(Quality Improvement)</w:t>
            </w:r>
          </w:p>
        </w:tc>
        <w:tc>
          <w:tcPr>
            <w:tcW w:w="2404" w:type="dxa"/>
          </w:tcPr>
          <w:p w14:paraId="696D4916" w14:textId="3ACA1A97" w:rsidR="00E124DF" w:rsidRPr="008D5A5F" w:rsidRDefault="00685E6E" w:rsidP="004366F1">
            <w:pPr>
              <w:tabs>
                <w:tab w:val="left" w:pos="540"/>
                <w:tab w:val="left" w:pos="9360"/>
              </w:tabs>
              <w:rPr>
                <w:sz w:val="22"/>
                <w:szCs w:val="22"/>
              </w:rPr>
            </w:pPr>
            <w:r>
              <w:rPr>
                <w:sz w:val="22"/>
                <w:szCs w:val="22"/>
              </w:rPr>
              <w:t>B, C, D</w:t>
            </w:r>
          </w:p>
        </w:tc>
        <w:tc>
          <w:tcPr>
            <w:tcW w:w="2512" w:type="dxa"/>
          </w:tcPr>
          <w:p w14:paraId="57C88656" w14:textId="06BE31DC" w:rsidR="00E124DF" w:rsidRPr="008D5A5F" w:rsidRDefault="00685E6E" w:rsidP="00685E6E">
            <w:pPr>
              <w:tabs>
                <w:tab w:val="left" w:pos="540"/>
                <w:tab w:val="left" w:pos="9360"/>
              </w:tabs>
              <w:rPr>
                <w:sz w:val="22"/>
                <w:szCs w:val="22"/>
              </w:rPr>
            </w:pPr>
            <w:r>
              <w:rPr>
                <w:sz w:val="22"/>
                <w:szCs w:val="22"/>
              </w:rPr>
              <w:t>5</w:t>
            </w:r>
          </w:p>
        </w:tc>
      </w:tr>
      <w:tr w:rsidR="00E124DF" w14:paraId="579DF902" w14:textId="77777777" w:rsidTr="004366F1">
        <w:tc>
          <w:tcPr>
            <w:tcW w:w="2699" w:type="dxa"/>
          </w:tcPr>
          <w:p w14:paraId="6C80E737" w14:textId="279345F0" w:rsidR="00F5765B" w:rsidRPr="00F5765B" w:rsidRDefault="00F5765B" w:rsidP="00F5765B">
            <w:pPr>
              <w:rPr>
                <w:bCs/>
                <w:sz w:val="22"/>
                <w:szCs w:val="22"/>
              </w:rPr>
            </w:pPr>
            <w:r>
              <w:rPr>
                <w:bCs/>
                <w:sz w:val="22"/>
                <w:szCs w:val="22"/>
              </w:rPr>
              <w:t xml:space="preserve">5. </w:t>
            </w:r>
            <w:r w:rsidRPr="00F5765B">
              <w:rPr>
                <w:bCs/>
                <w:sz w:val="22"/>
                <w:szCs w:val="22"/>
              </w:rPr>
              <w:t>Collaborates effectively within groups, promoting open communication and mutual respect.</w:t>
            </w:r>
          </w:p>
          <w:p w14:paraId="3A0451B4" w14:textId="2F42DC19" w:rsidR="00E124DF" w:rsidRPr="00F5765B" w:rsidRDefault="00F5765B" w:rsidP="004366F1">
            <w:pPr>
              <w:rPr>
                <w:bCs/>
                <w:sz w:val="22"/>
                <w:szCs w:val="22"/>
              </w:rPr>
            </w:pPr>
            <w:r w:rsidRPr="00F5765B">
              <w:rPr>
                <w:bCs/>
                <w:sz w:val="22"/>
                <w:szCs w:val="22"/>
              </w:rPr>
              <w:t>(Teamwork and Collaboration)</w:t>
            </w:r>
          </w:p>
        </w:tc>
        <w:tc>
          <w:tcPr>
            <w:tcW w:w="2404" w:type="dxa"/>
          </w:tcPr>
          <w:p w14:paraId="52BF306B" w14:textId="330281D0" w:rsidR="00E124DF" w:rsidRPr="008D5A5F" w:rsidRDefault="00F5765B" w:rsidP="004366F1">
            <w:pPr>
              <w:tabs>
                <w:tab w:val="left" w:pos="540"/>
                <w:tab w:val="left" w:pos="9360"/>
              </w:tabs>
              <w:rPr>
                <w:sz w:val="22"/>
                <w:szCs w:val="22"/>
              </w:rPr>
            </w:pPr>
            <w:r>
              <w:rPr>
                <w:sz w:val="22"/>
                <w:szCs w:val="22"/>
              </w:rPr>
              <w:t>B</w:t>
            </w:r>
          </w:p>
        </w:tc>
        <w:tc>
          <w:tcPr>
            <w:tcW w:w="2512" w:type="dxa"/>
          </w:tcPr>
          <w:p w14:paraId="5AD279F8" w14:textId="35890D51" w:rsidR="00E124DF" w:rsidRPr="008D5A5F" w:rsidRDefault="00F5765B" w:rsidP="00F5765B">
            <w:pPr>
              <w:tabs>
                <w:tab w:val="left" w:pos="540"/>
                <w:tab w:val="left" w:pos="9360"/>
              </w:tabs>
              <w:rPr>
                <w:sz w:val="22"/>
                <w:szCs w:val="22"/>
              </w:rPr>
            </w:pPr>
            <w:r>
              <w:rPr>
                <w:sz w:val="22"/>
                <w:szCs w:val="22"/>
              </w:rPr>
              <w:t>2, 7</w:t>
            </w:r>
          </w:p>
        </w:tc>
      </w:tr>
    </w:tbl>
    <w:p w14:paraId="3B859964" w14:textId="77777777" w:rsidR="007F0B0F" w:rsidRPr="007F6279" w:rsidRDefault="007F0B0F" w:rsidP="008D5A5F">
      <w:pPr>
        <w:rPr>
          <w:rFonts w:cs="Times"/>
          <w:sz w:val="22"/>
          <w:szCs w:val="22"/>
        </w:rPr>
      </w:pPr>
    </w:p>
    <w:p w14:paraId="2D00F95B" w14:textId="77777777" w:rsidR="00223E61" w:rsidRDefault="00223E61" w:rsidP="008D5A5F">
      <w:pPr>
        <w:autoSpaceDE w:val="0"/>
        <w:autoSpaceDN w:val="0"/>
        <w:adjustRightInd w:val="0"/>
        <w:ind w:left="360"/>
        <w:rPr>
          <w:rFonts w:cstheme="minorHAnsi"/>
          <w:b/>
          <w:bCs/>
          <w:color w:val="000000" w:themeColor="text1"/>
          <w:sz w:val="22"/>
          <w:szCs w:val="22"/>
        </w:rPr>
      </w:pPr>
      <w:r>
        <w:rPr>
          <w:rFonts w:cstheme="minorHAnsi"/>
          <w:b/>
          <w:bCs/>
          <w:color w:val="000000" w:themeColor="text1"/>
          <w:sz w:val="22"/>
          <w:szCs w:val="22"/>
        </w:rPr>
        <w:t>WINHEC Cultural Standards:</w:t>
      </w:r>
    </w:p>
    <w:p w14:paraId="196AF5DF" w14:textId="77777777" w:rsidR="00223E61" w:rsidRDefault="00223E61" w:rsidP="008D5A5F">
      <w:pPr>
        <w:autoSpaceDE w:val="0"/>
        <w:autoSpaceDN w:val="0"/>
        <w:adjustRightInd w:val="0"/>
        <w:ind w:left="360"/>
        <w:rPr>
          <w:rFonts w:cstheme="minorHAnsi"/>
          <w:b/>
          <w:bCs/>
          <w:color w:val="000000" w:themeColor="text1"/>
          <w:sz w:val="22"/>
          <w:szCs w:val="22"/>
        </w:rPr>
      </w:pPr>
    </w:p>
    <w:p w14:paraId="423A9B6F" w14:textId="67048E05" w:rsidR="00223E61" w:rsidRDefault="00223E61" w:rsidP="008D5A5F">
      <w:pPr>
        <w:autoSpaceDE w:val="0"/>
        <w:autoSpaceDN w:val="0"/>
        <w:adjustRightInd w:val="0"/>
        <w:ind w:left="630" w:hanging="270"/>
        <w:rPr>
          <w:rFonts w:cstheme="minorHAnsi"/>
          <w:color w:val="000000" w:themeColor="text1"/>
          <w:sz w:val="22"/>
          <w:szCs w:val="22"/>
        </w:rPr>
      </w:pPr>
      <w:r>
        <w:rPr>
          <w:rFonts w:cstheme="minorHAnsi"/>
          <w:b/>
          <w:bCs/>
          <w:color w:val="000000" w:themeColor="text1"/>
          <w:sz w:val="22"/>
          <w:szCs w:val="22"/>
        </w:rPr>
        <w:t>1.</w:t>
      </w:r>
      <w:r w:rsidR="008D5A5F">
        <w:rPr>
          <w:rFonts w:cstheme="minorHAnsi"/>
          <w:b/>
          <w:bCs/>
          <w:color w:val="000000" w:themeColor="text1"/>
          <w:sz w:val="22"/>
          <w:szCs w:val="22"/>
        </w:rPr>
        <w:t xml:space="preserve"> </w:t>
      </w:r>
      <w:r w:rsidRPr="00844019">
        <w:rPr>
          <w:rFonts w:cstheme="minorHAnsi"/>
          <w:b/>
          <w:bCs/>
          <w:color w:val="000000" w:themeColor="text1"/>
          <w:sz w:val="22"/>
          <w:szCs w:val="22"/>
        </w:rPr>
        <w:t xml:space="preserve">GIKENDAASOWIN </w:t>
      </w:r>
      <w:r w:rsidRPr="00844019">
        <w:rPr>
          <w:rFonts w:cstheme="minorHAnsi"/>
          <w:b/>
          <w:bCs/>
          <w:i/>
          <w:iCs/>
          <w:color w:val="000000" w:themeColor="text1"/>
          <w:sz w:val="22"/>
          <w:szCs w:val="22"/>
        </w:rPr>
        <w:t>– Knowing knowledge:</w:t>
      </w:r>
      <w:r w:rsidRPr="00844019">
        <w:rPr>
          <w:rFonts w:cstheme="minorHAnsi"/>
          <w:color w:val="000000" w:themeColor="text1"/>
          <w:sz w:val="22"/>
          <w:szCs w:val="22"/>
        </w:rPr>
        <w:t xml:space="preserve"> To develop human beings who value knowledge, learning, and critical thinking and are able to effectively use the language, knowledge, and skills central to an Ojibwe-Anishinaabe way of knowing.</w:t>
      </w:r>
    </w:p>
    <w:p w14:paraId="0703EC08" w14:textId="2E50821B" w:rsidR="00223E61" w:rsidRPr="00844019" w:rsidRDefault="00223E61" w:rsidP="008D5A5F">
      <w:pPr>
        <w:autoSpaceDE w:val="0"/>
        <w:autoSpaceDN w:val="0"/>
        <w:adjustRightInd w:val="0"/>
        <w:ind w:left="630" w:hanging="270"/>
        <w:rPr>
          <w:rFonts w:cstheme="minorHAnsi"/>
          <w:color w:val="000000" w:themeColor="text1"/>
          <w:sz w:val="22"/>
          <w:szCs w:val="22"/>
        </w:rPr>
      </w:pPr>
      <w:r>
        <w:rPr>
          <w:rFonts w:cstheme="minorHAnsi"/>
          <w:b/>
          <w:bCs/>
          <w:color w:val="000000" w:themeColor="text1"/>
          <w:sz w:val="22"/>
          <w:szCs w:val="22"/>
        </w:rPr>
        <w:t>2.</w:t>
      </w:r>
      <w:r>
        <w:rPr>
          <w:rFonts w:cstheme="minorHAnsi"/>
          <w:b/>
          <w:bCs/>
          <w:color w:val="000000" w:themeColor="text1"/>
          <w:sz w:val="22"/>
          <w:szCs w:val="22"/>
        </w:rPr>
        <w:tab/>
      </w:r>
      <w:r w:rsidRPr="00844019">
        <w:rPr>
          <w:rFonts w:cstheme="minorHAnsi"/>
          <w:b/>
          <w:bCs/>
          <w:color w:val="000000" w:themeColor="text1"/>
          <w:sz w:val="22"/>
          <w:szCs w:val="22"/>
        </w:rPr>
        <w:t xml:space="preserve">GWAYAKWAADIZIWIN – </w:t>
      </w:r>
      <w:r w:rsidRPr="00844019">
        <w:rPr>
          <w:rFonts w:cstheme="minorHAnsi"/>
          <w:b/>
          <w:bCs/>
          <w:i/>
          <w:iCs/>
          <w:color w:val="000000" w:themeColor="text1"/>
          <w:sz w:val="22"/>
          <w:szCs w:val="22"/>
        </w:rPr>
        <w:t>Living a balanced way:</w:t>
      </w:r>
      <w:r w:rsidRPr="00844019">
        <w:rPr>
          <w:rFonts w:cstheme="minorHAnsi"/>
          <w:color w:val="000000" w:themeColor="text1"/>
          <w:sz w:val="22"/>
          <w:szCs w:val="22"/>
        </w:rPr>
        <w:t xml:space="preserve"> To develop balanced human beings who are reflective, informed learners who understand the interrelatedness of human society and the natural environment, recognize the importance of living in harmony with creation, and are able to apply a systems approach to understanding and deciding on a course of action.</w:t>
      </w:r>
    </w:p>
    <w:p w14:paraId="7B994FE4" w14:textId="3CD59315" w:rsidR="00223E61" w:rsidRPr="00844019" w:rsidRDefault="00223E61" w:rsidP="00184653">
      <w:pPr>
        <w:autoSpaceDE w:val="0"/>
        <w:autoSpaceDN w:val="0"/>
        <w:adjustRightInd w:val="0"/>
        <w:ind w:left="630" w:hanging="270"/>
        <w:rPr>
          <w:rFonts w:cstheme="minorHAnsi"/>
          <w:color w:val="000000" w:themeColor="text1"/>
          <w:sz w:val="22"/>
          <w:szCs w:val="22"/>
        </w:rPr>
      </w:pPr>
      <w:r>
        <w:rPr>
          <w:rFonts w:cstheme="minorHAnsi"/>
          <w:b/>
          <w:bCs/>
          <w:color w:val="000000" w:themeColor="text1"/>
          <w:sz w:val="22"/>
          <w:szCs w:val="22"/>
        </w:rPr>
        <w:t>3.</w:t>
      </w:r>
      <w:r w:rsidR="00184653">
        <w:rPr>
          <w:rFonts w:cstheme="minorHAnsi"/>
          <w:b/>
          <w:bCs/>
          <w:color w:val="000000" w:themeColor="text1"/>
          <w:sz w:val="22"/>
          <w:szCs w:val="22"/>
        </w:rPr>
        <w:t xml:space="preserve"> </w:t>
      </w:r>
      <w:r w:rsidRPr="00844019">
        <w:rPr>
          <w:rFonts w:cstheme="minorHAnsi"/>
          <w:b/>
          <w:bCs/>
          <w:color w:val="000000" w:themeColor="text1"/>
          <w:sz w:val="22"/>
          <w:szCs w:val="22"/>
        </w:rPr>
        <w:t xml:space="preserve">ZOONGIDE'EWIN – </w:t>
      </w:r>
      <w:r w:rsidRPr="00844019">
        <w:rPr>
          <w:rFonts w:cstheme="minorHAnsi"/>
          <w:b/>
          <w:bCs/>
          <w:i/>
          <w:iCs/>
          <w:color w:val="000000" w:themeColor="text1"/>
          <w:sz w:val="22"/>
          <w:szCs w:val="22"/>
        </w:rPr>
        <w:t>Strong hearted:</w:t>
      </w:r>
      <w:r w:rsidRPr="00844019">
        <w:rPr>
          <w:rFonts w:cstheme="minorHAnsi"/>
          <w:color w:val="000000" w:themeColor="text1"/>
          <w:sz w:val="22"/>
          <w:szCs w:val="22"/>
        </w:rPr>
        <w:t xml:space="preserve"> To increase the students’ capacity to live and walk with a strong heart, humble and open to new ideas and courageous enough to confront the accepted truths of history and society.</w:t>
      </w:r>
    </w:p>
    <w:p w14:paraId="2498896F" w14:textId="0307966B" w:rsidR="00223E61" w:rsidRPr="00844019" w:rsidRDefault="00223E61" w:rsidP="0016553D">
      <w:pPr>
        <w:autoSpaceDE w:val="0"/>
        <w:autoSpaceDN w:val="0"/>
        <w:adjustRightInd w:val="0"/>
        <w:ind w:left="630" w:hanging="270"/>
        <w:rPr>
          <w:rFonts w:cstheme="minorHAnsi"/>
          <w:color w:val="000000" w:themeColor="text1"/>
          <w:sz w:val="22"/>
          <w:szCs w:val="22"/>
        </w:rPr>
      </w:pPr>
      <w:r>
        <w:rPr>
          <w:rFonts w:cstheme="minorHAnsi"/>
          <w:b/>
          <w:bCs/>
          <w:color w:val="000000" w:themeColor="text1"/>
          <w:sz w:val="22"/>
          <w:szCs w:val="22"/>
        </w:rPr>
        <w:t>4.</w:t>
      </w:r>
      <w:r w:rsidR="0016553D">
        <w:rPr>
          <w:rFonts w:cstheme="minorHAnsi"/>
          <w:b/>
          <w:bCs/>
          <w:color w:val="000000" w:themeColor="text1"/>
          <w:sz w:val="22"/>
          <w:szCs w:val="22"/>
        </w:rPr>
        <w:t xml:space="preserve"> </w:t>
      </w:r>
      <w:r w:rsidRPr="00844019">
        <w:rPr>
          <w:rFonts w:cstheme="minorHAnsi"/>
          <w:b/>
          <w:bCs/>
          <w:color w:val="000000" w:themeColor="text1"/>
          <w:sz w:val="22"/>
          <w:szCs w:val="22"/>
        </w:rPr>
        <w:t xml:space="preserve">AANGWAAMIZIWIN – </w:t>
      </w:r>
      <w:r w:rsidRPr="00844019">
        <w:rPr>
          <w:rFonts w:cstheme="minorHAnsi"/>
          <w:b/>
          <w:bCs/>
          <w:i/>
          <w:iCs/>
          <w:color w:val="000000" w:themeColor="text1"/>
          <w:sz w:val="22"/>
          <w:szCs w:val="22"/>
        </w:rPr>
        <w:t>Diligence and caution:</w:t>
      </w:r>
      <w:r w:rsidRPr="00844019">
        <w:rPr>
          <w:rFonts w:cstheme="minorHAnsi"/>
          <w:color w:val="000000" w:themeColor="text1"/>
          <w:sz w:val="22"/>
          <w:szCs w:val="22"/>
        </w:rPr>
        <w:t xml:space="preserve"> To develop students’ capacity to proceed carefully, after identifying, discussing, and reflecting on the logical and ethical dimensions of political, social, and personal life.</w:t>
      </w:r>
    </w:p>
    <w:p w14:paraId="6395AB63" w14:textId="06B087B6" w:rsidR="00223E61" w:rsidRPr="00844019" w:rsidRDefault="00223E61" w:rsidP="0016553D">
      <w:pPr>
        <w:autoSpaceDE w:val="0"/>
        <w:autoSpaceDN w:val="0"/>
        <w:adjustRightInd w:val="0"/>
        <w:ind w:left="630" w:hanging="270"/>
        <w:rPr>
          <w:rFonts w:cstheme="minorHAnsi"/>
          <w:color w:val="000000" w:themeColor="text1"/>
          <w:sz w:val="22"/>
          <w:szCs w:val="22"/>
        </w:rPr>
      </w:pPr>
      <w:r>
        <w:rPr>
          <w:rFonts w:cstheme="minorHAnsi"/>
          <w:b/>
          <w:bCs/>
          <w:color w:val="000000" w:themeColor="text1"/>
          <w:sz w:val="22"/>
          <w:szCs w:val="22"/>
        </w:rPr>
        <w:t>5.</w:t>
      </w:r>
      <w:r w:rsidR="0016553D">
        <w:rPr>
          <w:rFonts w:cstheme="minorHAnsi"/>
          <w:b/>
          <w:bCs/>
          <w:color w:val="000000" w:themeColor="text1"/>
          <w:sz w:val="22"/>
          <w:szCs w:val="22"/>
        </w:rPr>
        <w:t xml:space="preserve"> </w:t>
      </w:r>
      <w:r w:rsidRPr="00844019">
        <w:rPr>
          <w:rFonts w:cstheme="minorHAnsi"/>
          <w:b/>
          <w:bCs/>
          <w:color w:val="000000" w:themeColor="text1"/>
          <w:sz w:val="22"/>
          <w:szCs w:val="22"/>
        </w:rPr>
        <w:t xml:space="preserve">DEBWEWIN – </w:t>
      </w:r>
      <w:r w:rsidRPr="00844019">
        <w:rPr>
          <w:rFonts w:cstheme="minorHAnsi"/>
          <w:b/>
          <w:bCs/>
          <w:i/>
          <w:iCs/>
          <w:color w:val="000000" w:themeColor="text1"/>
          <w:sz w:val="22"/>
          <w:szCs w:val="22"/>
        </w:rPr>
        <w:t>Honesty and integrity:</w:t>
      </w:r>
      <w:r w:rsidRPr="00844019">
        <w:rPr>
          <w:rFonts w:cstheme="minorHAnsi"/>
          <w:color w:val="000000" w:themeColor="text1"/>
          <w:sz w:val="22"/>
          <w:szCs w:val="22"/>
        </w:rPr>
        <w:t xml:space="preserve"> To increase students’ capacity to think and act with honesty and integrity as they understand and face the realities of increasingly interdependent nations and people</w:t>
      </w:r>
      <w:r w:rsidR="0049359D">
        <w:rPr>
          <w:rFonts w:cstheme="minorHAnsi"/>
          <w:color w:val="000000" w:themeColor="text1"/>
          <w:sz w:val="22"/>
          <w:szCs w:val="22"/>
        </w:rPr>
        <w:t>.</w:t>
      </w:r>
    </w:p>
    <w:p w14:paraId="57C8060C" w14:textId="1DE0119A" w:rsidR="00223E61" w:rsidRPr="00844019" w:rsidRDefault="00223E61" w:rsidP="0016553D">
      <w:pPr>
        <w:autoSpaceDE w:val="0"/>
        <w:autoSpaceDN w:val="0"/>
        <w:adjustRightInd w:val="0"/>
        <w:ind w:left="630" w:hanging="270"/>
        <w:rPr>
          <w:rFonts w:cstheme="minorHAnsi"/>
          <w:color w:val="000000" w:themeColor="text1"/>
          <w:sz w:val="22"/>
          <w:szCs w:val="22"/>
        </w:rPr>
      </w:pPr>
      <w:r>
        <w:rPr>
          <w:rFonts w:cstheme="minorHAnsi"/>
          <w:b/>
          <w:bCs/>
          <w:color w:val="000000" w:themeColor="text1"/>
          <w:sz w:val="22"/>
          <w:szCs w:val="22"/>
        </w:rPr>
        <w:t>6.</w:t>
      </w:r>
      <w:r w:rsidR="0016553D">
        <w:rPr>
          <w:rFonts w:cstheme="minorHAnsi"/>
          <w:b/>
          <w:bCs/>
          <w:color w:val="000000" w:themeColor="text1"/>
          <w:sz w:val="22"/>
          <w:szCs w:val="22"/>
        </w:rPr>
        <w:t xml:space="preserve"> </w:t>
      </w:r>
      <w:r w:rsidRPr="00844019">
        <w:rPr>
          <w:rFonts w:cstheme="minorHAnsi"/>
          <w:b/>
          <w:bCs/>
          <w:color w:val="000000" w:themeColor="text1"/>
          <w:sz w:val="22"/>
          <w:szCs w:val="22"/>
        </w:rPr>
        <w:t xml:space="preserve">ZAAGI' IDIWIN – </w:t>
      </w:r>
      <w:r w:rsidRPr="00844019">
        <w:rPr>
          <w:rFonts w:cstheme="minorHAnsi"/>
          <w:b/>
          <w:bCs/>
          <w:i/>
          <w:iCs/>
          <w:color w:val="000000" w:themeColor="text1"/>
          <w:sz w:val="22"/>
          <w:szCs w:val="22"/>
        </w:rPr>
        <w:t>Loving and Caring:</w:t>
      </w:r>
      <w:r w:rsidRPr="00844019">
        <w:rPr>
          <w:rFonts w:cstheme="minorHAnsi"/>
          <w:color w:val="000000" w:themeColor="text1"/>
          <w:sz w:val="22"/>
          <w:szCs w:val="22"/>
        </w:rPr>
        <w:t xml:space="preserve"> To encourage students' acceptance of the diversity within their school, community, and environment by developing healthy, caring relationships built on respect for all.</w:t>
      </w:r>
    </w:p>
    <w:p w14:paraId="2F9CD540" w14:textId="334EBF20" w:rsidR="00223E61" w:rsidRPr="00844019" w:rsidRDefault="00223E61" w:rsidP="0016553D">
      <w:pPr>
        <w:autoSpaceDE w:val="0"/>
        <w:autoSpaceDN w:val="0"/>
        <w:adjustRightInd w:val="0"/>
        <w:ind w:left="630" w:hanging="270"/>
        <w:rPr>
          <w:rFonts w:cstheme="minorHAnsi"/>
          <w:color w:val="000000" w:themeColor="text1"/>
          <w:sz w:val="22"/>
          <w:szCs w:val="22"/>
        </w:rPr>
      </w:pPr>
      <w:r>
        <w:rPr>
          <w:rFonts w:cstheme="minorHAnsi"/>
          <w:b/>
          <w:bCs/>
          <w:color w:val="000000" w:themeColor="text1"/>
          <w:sz w:val="22"/>
          <w:szCs w:val="22"/>
        </w:rPr>
        <w:t>7.</w:t>
      </w:r>
      <w:r w:rsidR="0016553D">
        <w:rPr>
          <w:rFonts w:cstheme="minorHAnsi"/>
          <w:b/>
          <w:bCs/>
          <w:color w:val="000000" w:themeColor="text1"/>
          <w:sz w:val="22"/>
          <w:szCs w:val="22"/>
        </w:rPr>
        <w:t xml:space="preserve"> </w:t>
      </w:r>
      <w:r w:rsidRPr="00844019">
        <w:rPr>
          <w:rFonts w:cstheme="minorHAnsi"/>
          <w:b/>
          <w:bCs/>
          <w:color w:val="000000" w:themeColor="text1"/>
          <w:sz w:val="22"/>
          <w:szCs w:val="22"/>
        </w:rPr>
        <w:t xml:space="preserve">ZHAWENINDIWIN – </w:t>
      </w:r>
      <w:r w:rsidRPr="00844019">
        <w:rPr>
          <w:rFonts w:cstheme="minorHAnsi"/>
          <w:b/>
          <w:bCs/>
          <w:i/>
          <w:iCs/>
          <w:color w:val="000000" w:themeColor="text1"/>
          <w:sz w:val="22"/>
          <w:szCs w:val="22"/>
        </w:rPr>
        <w:t>Compassion:</w:t>
      </w:r>
      <w:r w:rsidRPr="00844019">
        <w:rPr>
          <w:rFonts w:cstheme="minorHAnsi"/>
          <w:color w:val="000000" w:themeColor="text1"/>
          <w:sz w:val="22"/>
          <w:szCs w:val="22"/>
        </w:rPr>
        <w:t xml:space="preserve"> To expand students' knowledge of the human condition and human cultures and the importance of compassion especially in relation to behavior, ideas, and values expressed in the works of human imagination and thought.</w:t>
      </w:r>
    </w:p>
    <w:p w14:paraId="2CC81C5B" w14:textId="77777777" w:rsidR="00223E61" w:rsidRDefault="00223E61" w:rsidP="0016553D">
      <w:pPr>
        <w:rPr>
          <w:sz w:val="22"/>
        </w:rPr>
      </w:pPr>
    </w:p>
    <w:p w14:paraId="420ACEED" w14:textId="72BC4D17" w:rsidR="00890110" w:rsidRDefault="001D7E77" w:rsidP="0016553D">
      <w:pPr>
        <w:ind w:right="-810"/>
        <w:rPr>
          <w:sz w:val="22"/>
        </w:rPr>
      </w:pPr>
      <w:r>
        <w:rPr>
          <w:sz w:val="22"/>
        </w:rPr>
        <w:t>16</w:t>
      </w:r>
      <w:r w:rsidR="00890110">
        <w:rPr>
          <w:sz w:val="22"/>
        </w:rPr>
        <w:t xml:space="preserve">. </w:t>
      </w:r>
      <w:r w:rsidR="00890110" w:rsidRPr="00890110">
        <w:rPr>
          <w:b/>
          <w:sz w:val="22"/>
        </w:rPr>
        <w:t>Minnesota Transfer Curriculum (MnTC):</w:t>
      </w:r>
      <w:r w:rsidR="00890110">
        <w:rPr>
          <w:sz w:val="22"/>
        </w:rPr>
        <w:t xml:space="preserve"> </w:t>
      </w:r>
      <w:r w:rsidR="00F35EE3">
        <w:rPr>
          <w:sz w:val="22"/>
        </w:rPr>
        <w:t>List which goal area(s) – up to two – this course fulfills.</w:t>
      </w:r>
    </w:p>
    <w:p w14:paraId="3CE6572E" w14:textId="77777777" w:rsidR="00F35EE3" w:rsidRDefault="00F35EE3" w:rsidP="0016553D">
      <w:pPr>
        <w:rPr>
          <w:sz w:val="22"/>
        </w:rPr>
      </w:pPr>
    </w:p>
    <w:p w14:paraId="3186BFD3" w14:textId="70654E8F" w:rsidR="008E5BDC" w:rsidRDefault="003C14BC" w:rsidP="00EF3D9F">
      <w:pPr>
        <w:ind w:left="360"/>
        <w:rPr>
          <w:rStyle w:val="Hyperlink"/>
          <w:sz w:val="22"/>
        </w:rPr>
      </w:pPr>
      <w:r w:rsidRPr="008E5BDC">
        <w:rPr>
          <w:sz w:val="22"/>
        </w:rPr>
        <w:t xml:space="preserve">See </w:t>
      </w:r>
      <w:hyperlink r:id="rId7" w:history="1">
        <w:r w:rsidR="008E5BDC" w:rsidRPr="00F10C29">
          <w:rPr>
            <w:rStyle w:val="Hyperlink"/>
            <w:sz w:val="22"/>
          </w:rPr>
          <w:t>www.mntransfer.org</w:t>
        </w:r>
      </w:hyperlink>
    </w:p>
    <w:p w14:paraId="7983B1B7" w14:textId="77777777" w:rsidR="002807CD" w:rsidRPr="008E5BDC" w:rsidRDefault="002807CD" w:rsidP="00EF3D9F">
      <w:pPr>
        <w:ind w:left="360"/>
        <w:rPr>
          <w:sz w:val="22"/>
        </w:rPr>
      </w:pPr>
    </w:p>
    <w:p w14:paraId="4BCD9764" w14:textId="16BD7292" w:rsidR="00890110" w:rsidRPr="00554B99" w:rsidRDefault="00890110" w:rsidP="00CD04F5">
      <w:pPr>
        <w:tabs>
          <w:tab w:val="left" w:pos="1890"/>
          <w:tab w:val="left" w:pos="2970"/>
        </w:tabs>
        <w:ind w:left="360"/>
        <w:rPr>
          <w:sz w:val="22"/>
          <w:u w:val="single"/>
        </w:rPr>
      </w:pPr>
      <w:r>
        <w:rPr>
          <w:sz w:val="22"/>
        </w:rPr>
        <w:t>Goal Area(s)</w:t>
      </w:r>
      <w:r w:rsidR="00992145">
        <w:rPr>
          <w:sz w:val="22"/>
        </w:rPr>
        <w:t>:</w:t>
      </w:r>
      <w:r w:rsidR="00992145">
        <w:rPr>
          <w:sz w:val="22"/>
          <w:u w:val="single"/>
        </w:rPr>
        <w:tab/>
      </w:r>
      <w:r w:rsidR="00CD04F5">
        <w:rPr>
          <w:sz w:val="22"/>
          <w:u w:val="single"/>
        </w:rPr>
        <w:tab/>
      </w:r>
    </w:p>
    <w:p w14:paraId="785EAC72" w14:textId="4F10DBF9" w:rsidR="00AC06AD" w:rsidRDefault="00F35EE3" w:rsidP="0016553D">
      <w:pPr>
        <w:ind w:left="360"/>
        <w:rPr>
          <w:sz w:val="22"/>
        </w:rPr>
      </w:pPr>
      <w:r>
        <w:rPr>
          <w:sz w:val="22"/>
        </w:rPr>
        <w:t>Provide the specific learning outcomes as listed on the mntransfer.org website that pertain to this course.</w:t>
      </w:r>
    </w:p>
    <w:p w14:paraId="73E6FCC5" w14:textId="77777777" w:rsidR="00F04436" w:rsidRDefault="00F04436" w:rsidP="0016553D">
      <w:pPr>
        <w:rPr>
          <w:sz w:val="22"/>
        </w:rPr>
      </w:pPr>
    </w:p>
    <w:p w14:paraId="0E0B8E81" w14:textId="722B942F" w:rsidR="00C80C2B" w:rsidRPr="00462E8A" w:rsidRDefault="00C80C2B" w:rsidP="0016553D">
      <w:pPr>
        <w:spacing w:line="276" w:lineRule="auto"/>
        <w:contextualSpacing/>
        <w:rPr>
          <w:sz w:val="22"/>
        </w:rPr>
      </w:pPr>
      <w:r>
        <w:rPr>
          <w:sz w:val="22"/>
        </w:rPr>
        <w:t>17. Are there any additional licensing/certification requirements involved?</w:t>
      </w:r>
    </w:p>
    <w:p w14:paraId="34C43DC7" w14:textId="57F5C4D0" w:rsidR="00E272A2" w:rsidRDefault="002807CD" w:rsidP="002807CD">
      <w:pPr>
        <w:tabs>
          <w:tab w:val="left" w:pos="720"/>
          <w:tab w:val="left" w:pos="1260"/>
          <w:tab w:val="left" w:pos="1890"/>
          <w:tab w:val="left" w:pos="2430"/>
        </w:tabs>
        <w:spacing w:line="360" w:lineRule="auto"/>
        <w:ind w:left="360"/>
        <w:contextualSpacing/>
        <w:rPr>
          <w:sz w:val="22"/>
        </w:rPr>
      </w:pPr>
      <w:r>
        <w:rPr>
          <w:sz w:val="22"/>
          <w:u w:val="single"/>
        </w:rPr>
        <w:tab/>
      </w:r>
      <w:r w:rsidR="00C80C2B">
        <w:rPr>
          <w:sz w:val="22"/>
          <w:u w:val="single"/>
        </w:rPr>
        <w:tab/>
      </w:r>
      <w:r w:rsidR="00C80C2B">
        <w:rPr>
          <w:sz w:val="22"/>
        </w:rPr>
        <w:t>Yes</w:t>
      </w:r>
      <w:r w:rsidR="00C80C2B">
        <w:rPr>
          <w:sz w:val="22"/>
          <w:u w:val="single"/>
        </w:rPr>
        <w:tab/>
      </w:r>
      <w:r w:rsidR="00230292">
        <w:rPr>
          <w:sz w:val="22"/>
          <w:u w:val="single"/>
        </w:rPr>
        <w:t>X</w:t>
      </w:r>
      <w:r w:rsidR="00E42F93">
        <w:rPr>
          <w:sz w:val="22"/>
          <w:u w:val="single"/>
        </w:rPr>
        <w:tab/>
      </w:r>
      <w:r w:rsidR="00C80C2B">
        <w:rPr>
          <w:sz w:val="22"/>
        </w:rPr>
        <w:t>No</w:t>
      </w:r>
    </w:p>
    <w:p w14:paraId="7F4DDC64" w14:textId="67E8A256" w:rsidR="00E7280A" w:rsidRDefault="00C80C2B" w:rsidP="000A7B9D">
      <w:pPr>
        <w:ind w:left="360"/>
        <w:contextualSpacing/>
        <w:rPr>
          <w:sz w:val="22"/>
        </w:rPr>
      </w:pPr>
      <w:r w:rsidRPr="00E272A2">
        <w:rPr>
          <w:sz w:val="22"/>
        </w:rPr>
        <w:t>Provide the required documentation to show course meets required licensing/certification</w:t>
      </w:r>
      <w:r w:rsidR="000A7B9D">
        <w:rPr>
          <w:sz w:val="22"/>
        </w:rPr>
        <w:t xml:space="preserve"> </w:t>
      </w:r>
      <w:r>
        <w:rPr>
          <w:sz w:val="22"/>
        </w:rPr>
        <w:t>standards.</w:t>
      </w:r>
    </w:p>
    <w:p w14:paraId="2F137D39" w14:textId="3AF71B42" w:rsidR="00E7280A" w:rsidRPr="0016553D" w:rsidRDefault="00E272A2" w:rsidP="0016553D">
      <w:pPr>
        <w:jc w:val="right"/>
        <w:rPr>
          <w:b/>
          <w:bCs/>
          <w:sz w:val="20"/>
        </w:rPr>
      </w:pPr>
      <w:r>
        <w:rPr>
          <w:b/>
          <w:bCs/>
          <w:sz w:val="20"/>
        </w:rPr>
        <w:t>03/19/19</w:t>
      </w:r>
    </w:p>
    <w:sectPr w:rsidR="00E7280A" w:rsidRPr="0016553D" w:rsidSect="00CB745C">
      <w:footerReference w:type="default" r:id="rId8"/>
      <w:pgSz w:w="12240" w:h="15840"/>
      <w:pgMar w:top="1440" w:right="2160" w:bottom="14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87544" w14:textId="77777777" w:rsidR="0009485D" w:rsidRDefault="0009485D" w:rsidP="003F1362">
      <w:r>
        <w:separator/>
      </w:r>
    </w:p>
  </w:endnote>
  <w:endnote w:type="continuationSeparator" w:id="0">
    <w:p w14:paraId="6DBF9FC6" w14:textId="77777777" w:rsidR="0009485D" w:rsidRDefault="0009485D" w:rsidP="003F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FF12" w14:textId="77777777" w:rsidR="000A5EC0" w:rsidRPr="003F1362" w:rsidRDefault="000A5EC0" w:rsidP="003F1362">
    <w:pPr>
      <w:pStyle w:val="Footer"/>
      <w:jc w:val="center"/>
      <w:rPr>
        <w:sz w:val="18"/>
        <w:szCs w:val="18"/>
      </w:rPr>
    </w:pPr>
    <w:r w:rsidRPr="003F1362">
      <w:rPr>
        <w:sz w:val="18"/>
        <w:szCs w:val="18"/>
      </w:rPr>
      <w:fldChar w:fldCharType="begin"/>
    </w:r>
    <w:r w:rsidRPr="003F1362">
      <w:rPr>
        <w:sz w:val="18"/>
        <w:szCs w:val="18"/>
      </w:rPr>
      <w:instrText xml:space="preserve"> PAGE   \* MERGEFORMAT </w:instrText>
    </w:r>
    <w:r w:rsidRPr="003F1362">
      <w:rPr>
        <w:sz w:val="18"/>
        <w:szCs w:val="18"/>
      </w:rPr>
      <w:fldChar w:fldCharType="separate"/>
    </w:r>
    <w:r w:rsidR="00743E83">
      <w:rPr>
        <w:noProof/>
        <w:sz w:val="18"/>
        <w:szCs w:val="18"/>
      </w:rPr>
      <w:t>3</w:t>
    </w:r>
    <w:r w:rsidRPr="003F136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C7C25" w14:textId="77777777" w:rsidR="0009485D" w:rsidRDefault="0009485D" w:rsidP="003F1362">
      <w:r>
        <w:separator/>
      </w:r>
    </w:p>
  </w:footnote>
  <w:footnote w:type="continuationSeparator" w:id="0">
    <w:p w14:paraId="574EBC8B" w14:textId="77777777" w:rsidR="0009485D" w:rsidRDefault="0009485D" w:rsidP="003F1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F26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C570D"/>
    <w:multiLevelType w:val="hybridMultilevel"/>
    <w:tmpl w:val="4BAED5CE"/>
    <w:lvl w:ilvl="0" w:tplc="574EB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B5CB9"/>
    <w:multiLevelType w:val="hybridMultilevel"/>
    <w:tmpl w:val="F28C678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B06AD"/>
    <w:multiLevelType w:val="multilevel"/>
    <w:tmpl w:val="B3BCEBCE"/>
    <w:styleLink w:val="List6"/>
    <w:lvl w:ilvl="0">
      <w:start w:val="1"/>
      <w:numFmt w:val="lowerLetter"/>
      <w:lvlText w:val="%1."/>
      <w:lvlJc w:val="left"/>
      <w:pPr>
        <w:tabs>
          <w:tab w:val="num" w:pos="1800"/>
        </w:tabs>
        <w:ind w:left="1800" w:hanging="360"/>
      </w:pPr>
      <w:rPr>
        <w:i w:val="0"/>
        <w:iCs w:val="0"/>
        <w:position w:val="0"/>
        <w:sz w:val="24"/>
        <w:szCs w:val="24"/>
      </w:rPr>
    </w:lvl>
    <w:lvl w:ilvl="1">
      <w:start w:val="1"/>
      <w:numFmt w:val="lowerLetter"/>
      <w:pStyle w:val="Body1"/>
      <w:lvlText w:val="%2."/>
      <w:lvlJc w:val="left"/>
      <w:pPr>
        <w:tabs>
          <w:tab w:val="num" w:pos="1440"/>
        </w:tabs>
        <w:ind w:left="1440" w:hanging="360"/>
      </w:pPr>
      <w:rPr>
        <w:i w:val="0"/>
        <w:iCs w:val="0"/>
        <w:position w:val="0"/>
        <w:sz w:val="24"/>
        <w:szCs w:val="24"/>
      </w:rPr>
    </w:lvl>
    <w:lvl w:ilvl="2">
      <w:start w:val="1"/>
      <w:numFmt w:val="lowerRoman"/>
      <w:lvlText w:val="%3."/>
      <w:lvlJc w:val="left"/>
      <w:pPr>
        <w:tabs>
          <w:tab w:val="num" w:pos="2160"/>
        </w:tabs>
        <w:ind w:left="2160" w:hanging="296"/>
      </w:pPr>
      <w:rPr>
        <w:i w:val="0"/>
        <w:iCs w:val="0"/>
        <w:position w:val="0"/>
        <w:sz w:val="24"/>
        <w:szCs w:val="24"/>
      </w:rPr>
    </w:lvl>
    <w:lvl w:ilvl="3">
      <w:start w:val="1"/>
      <w:numFmt w:val="decimal"/>
      <w:lvlText w:val="%4."/>
      <w:lvlJc w:val="left"/>
      <w:pPr>
        <w:tabs>
          <w:tab w:val="num" w:pos="2880"/>
        </w:tabs>
        <w:ind w:left="2880" w:hanging="360"/>
      </w:pPr>
      <w:rPr>
        <w:i w:val="0"/>
        <w:iCs w:val="0"/>
        <w:position w:val="0"/>
        <w:sz w:val="24"/>
        <w:szCs w:val="24"/>
      </w:rPr>
    </w:lvl>
    <w:lvl w:ilvl="4">
      <w:start w:val="1"/>
      <w:numFmt w:val="lowerLetter"/>
      <w:lvlText w:val="%5."/>
      <w:lvlJc w:val="left"/>
      <w:pPr>
        <w:tabs>
          <w:tab w:val="num" w:pos="3600"/>
        </w:tabs>
        <w:ind w:left="3600" w:hanging="360"/>
      </w:pPr>
      <w:rPr>
        <w:i w:val="0"/>
        <w:iCs w:val="0"/>
        <w:position w:val="0"/>
        <w:sz w:val="24"/>
        <w:szCs w:val="24"/>
      </w:rPr>
    </w:lvl>
    <w:lvl w:ilvl="5">
      <w:start w:val="1"/>
      <w:numFmt w:val="lowerRoman"/>
      <w:lvlText w:val="%6."/>
      <w:lvlJc w:val="left"/>
      <w:pPr>
        <w:tabs>
          <w:tab w:val="num" w:pos="4320"/>
        </w:tabs>
        <w:ind w:left="4320" w:hanging="296"/>
      </w:pPr>
      <w:rPr>
        <w:i w:val="0"/>
        <w:iCs w:val="0"/>
        <w:position w:val="0"/>
        <w:sz w:val="24"/>
        <w:szCs w:val="24"/>
      </w:rPr>
    </w:lvl>
    <w:lvl w:ilvl="6">
      <w:start w:val="1"/>
      <w:numFmt w:val="decimal"/>
      <w:lvlText w:val="%7."/>
      <w:lvlJc w:val="left"/>
      <w:pPr>
        <w:tabs>
          <w:tab w:val="num" w:pos="5040"/>
        </w:tabs>
        <w:ind w:left="5040" w:hanging="360"/>
      </w:pPr>
      <w:rPr>
        <w:i w:val="0"/>
        <w:iCs w:val="0"/>
        <w:position w:val="0"/>
        <w:sz w:val="24"/>
        <w:szCs w:val="24"/>
      </w:rPr>
    </w:lvl>
    <w:lvl w:ilvl="7">
      <w:start w:val="1"/>
      <w:numFmt w:val="lowerLetter"/>
      <w:lvlText w:val="%8."/>
      <w:lvlJc w:val="left"/>
      <w:pPr>
        <w:tabs>
          <w:tab w:val="num" w:pos="5760"/>
        </w:tabs>
        <w:ind w:left="5760" w:hanging="360"/>
      </w:pPr>
      <w:rPr>
        <w:i w:val="0"/>
        <w:iCs w:val="0"/>
        <w:position w:val="0"/>
        <w:sz w:val="24"/>
        <w:szCs w:val="24"/>
      </w:rPr>
    </w:lvl>
    <w:lvl w:ilvl="8">
      <w:start w:val="1"/>
      <w:numFmt w:val="lowerRoman"/>
      <w:lvlText w:val="%9."/>
      <w:lvlJc w:val="left"/>
      <w:pPr>
        <w:tabs>
          <w:tab w:val="num" w:pos="6480"/>
        </w:tabs>
        <w:ind w:left="6480" w:hanging="296"/>
      </w:pPr>
      <w:rPr>
        <w:i w:val="0"/>
        <w:iCs w:val="0"/>
        <w:position w:val="0"/>
        <w:sz w:val="24"/>
        <w:szCs w:val="24"/>
      </w:rPr>
    </w:lvl>
  </w:abstractNum>
  <w:abstractNum w:abstractNumId="4" w15:restartNumberingAfterBreak="0">
    <w:nsid w:val="28B90D98"/>
    <w:multiLevelType w:val="hybridMultilevel"/>
    <w:tmpl w:val="85CA1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656CE6"/>
    <w:multiLevelType w:val="hybridMultilevel"/>
    <w:tmpl w:val="08728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506653"/>
    <w:multiLevelType w:val="multilevel"/>
    <w:tmpl w:val="A6A6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5976AC"/>
    <w:multiLevelType w:val="hybridMultilevel"/>
    <w:tmpl w:val="87DC9826"/>
    <w:lvl w:ilvl="0" w:tplc="8B34CC0C">
      <w:start w:val="27"/>
      <w:numFmt w:val="bullet"/>
      <w:lvlText w:val=""/>
      <w:lvlJc w:val="left"/>
      <w:pPr>
        <w:tabs>
          <w:tab w:val="num" w:pos="900"/>
        </w:tabs>
        <w:ind w:left="900" w:hanging="5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92635B"/>
    <w:multiLevelType w:val="multilevel"/>
    <w:tmpl w:val="BA3E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1380705">
    <w:abstractNumId w:val="7"/>
  </w:num>
  <w:num w:numId="2" w16cid:durableId="711341746">
    <w:abstractNumId w:val="2"/>
  </w:num>
  <w:num w:numId="3" w16cid:durableId="2017951738">
    <w:abstractNumId w:val="0"/>
  </w:num>
  <w:num w:numId="4" w16cid:durableId="1390152042">
    <w:abstractNumId w:val="3"/>
    <w:lvlOverride w:ilvl="0">
      <w:lvl w:ilvl="0">
        <w:start w:val="1"/>
        <w:numFmt w:val="lowerLetter"/>
        <w:lvlText w:val="%1."/>
        <w:lvlJc w:val="left"/>
        <w:pPr>
          <w:tabs>
            <w:tab w:val="num" w:pos="1800"/>
          </w:tabs>
          <w:ind w:left="1800" w:hanging="360"/>
        </w:pPr>
        <w:rPr>
          <w:i w:val="0"/>
          <w:iCs w:val="0"/>
          <w:position w:val="0"/>
          <w:sz w:val="22"/>
          <w:szCs w:val="22"/>
        </w:rPr>
      </w:lvl>
    </w:lvlOverride>
    <w:lvlOverride w:ilvl="1">
      <w:lvl w:ilvl="1">
        <w:start w:val="1"/>
        <w:numFmt w:val="lowerLetter"/>
        <w:pStyle w:val="Body1"/>
        <w:lvlText w:val="%2."/>
        <w:lvlJc w:val="left"/>
        <w:pPr>
          <w:tabs>
            <w:tab w:val="num" w:pos="1440"/>
          </w:tabs>
          <w:ind w:left="1440" w:hanging="360"/>
        </w:pPr>
        <w:rPr>
          <w:i w:val="0"/>
          <w:iCs w:val="0"/>
          <w:position w:val="0"/>
          <w:sz w:val="22"/>
          <w:szCs w:val="22"/>
        </w:rPr>
      </w:lvl>
    </w:lvlOverride>
  </w:num>
  <w:num w:numId="5" w16cid:durableId="1187983341">
    <w:abstractNumId w:val="5"/>
  </w:num>
  <w:num w:numId="6" w16cid:durableId="1323696381">
    <w:abstractNumId w:val="3"/>
  </w:num>
  <w:num w:numId="7" w16cid:durableId="576747123">
    <w:abstractNumId w:val="4"/>
  </w:num>
  <w:num w:numId="8" w16cid:durableId="1344942832">
    <w:abstractNumId w:val="1"/>
  </w:num>
  <w:num w:numId="9" w16cid:durableId="184906702">
    <w:abstractNumId w:val="8"/>
  </w:num>
  <w:num w:numId="10" w16cid:durableId="1590580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SortMethod w:val="0000"/>
  <w:revisionView w:inkAnnotation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99"/>
    <w:rsid w:val="00000E9A"/>
    <w:rsid w:val="00007292"/>
    <w:rsid w:val="00014254"/>
    <w:rsid w:val="00014312"/>
    <w:rsid w:val="000233E3"/>
    <w:rsid w:val="00024829"/>
    <w:rsid w:val="00025087"/>
    <w:rsid w:val="000324E7"/>
    <w:rsid w:val="00032E2B"/>
    <w:rsid w:val="0003769C"/>
    <w:rsid w:val="00043044"/>
    <w:rsid w:val="00060256"/>
    <w:rsid w:val="00064072"/>
    <w:rsid w:val="000763AD"/>
    <w:rsid w:val="000769FE"/>
    <w:rsid w:val="00085F17"/>
    <w:rsid w:val="00092B15"/>
    <w:rsid w:val="00093D91"/>
    <w:rsid w:val="0009485D"/>
    <w:rsid w:val="000A0B36"/>
    <w:rsid w:val="000A5EC0"/>
    <w:rsid w:val="000A7B9D"/>
    <w:rsid w:val="000B09A1"/>
    <w:rsid w:val="000B0ED6"/>
    <w:rsid w:val="000B5F13"/>
    <w:rsid w:val="000C091E"/>
    <w:rsid w:val="000D0142"/>
    <w:rsid w:val="000D2650"/>
    <w:rsid w:val="000D7608"/>
    <w:rsid w:val="00101EA3"/>
    <w:rsid w:val="001023EA"/>
    <w:rsid w:val="00116172"/>
    <w:rsid w:val="001212F8"/>
    <w:rsid w:val="00130420"/>
    <w:rsid w:val="00141A99"/>
    <w:rsid w:val="00152F82"/>
    <w:rsid w:val="00160A6E"/>
    <w:rsid w:val="00162A65"/>
    <w:rsid w:val="001654C6"/>
    <w:rsid w:val="0016553D"/>
    <w:rsid w:val="00165944"/>
    <w:rsid w:val="00171BC9"/>
    <w:rsid w:val="00174D17"/>
    <w:rsid w:val="00176E5E"/>
    <w:rsid w:val="00184653"/>
    <w:rsid w:val="001859CE"/>
    <w:rsid w:val="001A7717"/>
    <w:rsid w:val="001C32B0"/>
    <w:rsid w:val="001D7E77"/>
    <w:rsid w:val="001F2869"/>
    <w:rsid w:val="00201140"/>
    <w:rsid w:val="002112F9"/>
    <w:rsid w:val="00212620"/>
    <w:rsid w:val="002231AE"/>
    <w:rsid w:val="00223E61"/>
    <w:rsid w:val="00224F1C"/>
    <w:rsid w:val="00225844"/>
    <w:rsid w:val="00230292"/>
    <w:rsid w:val="00232804"/>
    <w:rsid w:val="002411D7"/>
    <w:rsid w:val="002436EA"/>
    <w:rsid w:val="002617D3"/>
    <w:rsid w:val="002729F9"/>
    <w:rsid w:val="002807CD"/>
    <w:rsid w:val="00290649"/>
    <w:rsid w:val="00296202"/>
    <w:rsid w:val="00296436"/>
    <w:rsid w:val="002A193D"/>
    <w:rsid w:val="002A4620"/>
    <w:rsid w:val="002A6977"/>
    <w:rsid w:val="002D4CE2"/>
    <w:rsid w:val="002E6F26"/>
    <w:rsid w:val="002F233F"/>
    <w:rsid w:val="002F6A4D"/>
    <w:rsid w:val="00301C2A"/>
    <w:rsid w:val="00302119"/>
    <w:rsid w:val="00311D61"/>
    <w:rsid w:val="00314CFF"/>
    <w:rsid w:val="00314F3D"/>
    <w:rsid w:val="003230A1"/>
    <w:rsid w:val="00327389"/>
    <w:rsid w:val="00327F9A"/>
    <w:rsid w:val="00331B2A"/>
    <w:rsid w:val="00335811"/>
    <w:rsid w:val="00344C28"/>
    <w:rsid w:val="00350A93"/>
    <w:rsid w:val="0035574F"/>
    <w:rsid w:val="00383E4A"/>
    <w:rsid w:val="003847AE"/>
    <w:rsid w:val="003919EA"/>
    <w:rsid w:val="0039406C"/>
    <w:rsid w:val="00394B9F"/>
    <w:rsid w:val="003A7D76"/>
    <w:rsid w:val="003B0523"/>
    <w:rsid w:val="003B3F77"/>
    <w:rsid w:val="003B68CC"/>
    <w:rsid w:val="003C14BC"/>
    <w:rsid w:val="003D215F"/>
    <w:rsid w:val="003D6E02"/>
    <w:rsid w:val="003D6E2F"/>
    <w:rsid w:val="003E16E2"/>
    <w:rsid w:val="003E311C"/>
    <w:rsid w:val="003E52D3"/>
    <w:rsid w:val="003E5665"/>
    <w:rsid w:val="003E5AA0"/>
    <w:rsid w:val="003F1362"/>
    <w:rsid w:val="004031AD"/>
    <w:rsid w:val="004042FE"/>
    <w:rsid w:val="00407EA6"/>
    <w:rsid w:val="00411873"/>
    <w:rsid w:val="004216ED"/>
    <w:rsid w:val="004353D9"/>
    <w:rsid w:val="00435441"/>
    <w:rsid w:val="00437208"/>
    <w:rsid w:val="00440694"/>
    <w:rsid w:val="0045570D"/>
    <w:rsid w:val="00456190"/>
    <w:rsid w:val="00460B31"/>
    <w:rsid w:val="00462E8A"/>
    <w:rsid w:val="0049359D"/>
    <w:rsid w:val="00495018"/>
    <w:rsid w:val="004A7B8E"/>
    <w:rsid w:val="004B30C2"/>
    <w:rsid w:val="004D3800"/>
    <w:rsid w:val="004D6D37"/>
    <w:rsid w:val="004E5E92"/>
    <w:rsid w:val="004E7E28"/>
    <w:rsid w:val="004F570E"/>
    <w:rsid w:val="005210FF"/>
    <w:rsid w:val="00533C6A"/>
    <w:rsid w:val="00540C80"/>
    <w:rsid w:val="00554B99"/>
    <w:rsid w:val="005651DF"/>
    <w:rsid w:val="00567B75"/>
    <w:rsid w:val="005774A2"/>
    <w:rsid w:val="0058163C"/>
    <w:rsid w:val="00582F37"/>
    <w:rsid w:val="005979EC"/>
    <w:rsid w:val="005A1631"/>
    <w:rsid w:val="005B0098"/>
    <w:rsid w:val="005B111F"/>
    <w:rsid w:val="005B6076"/>
    <w:rsid w:val="005C7255"/>
    <w:rsid w:val="005D662E"/>
    <w:rsid w:val="005E1CC5"/>
    <w:rsid w:val="005E5ED1"/>
    <w:rsid w:val="005F574A"/>
    <w:rsid w:val="00600764"/>
    <w:rsid w:val="00607965"/>
    <w:rsid w:val="00611FAD"/>
    <w:rsid w:val="00616DF8"/>
    <w:rsid w:val="00631D10"/>
    <w:rsid w:val="006338F2"/>
    <w:rsid w:val="006406C8"/>
    <w:rsid w:val="00645357"/>
    <w:rsid w:val="0064693C"/>
    <w:rsid w:val="006543E7"/>
    <w:rsid w:val="00671CD7"/>
    <w:rsid w:val="00672070"/>
    <w:rsid w:val="006737CB"/>
    <w:rsid w:val="00673F80"/>
    <w:rsid w:val="006808C4"/>
    <w:rsid w:val="00682E10"/>
    <w:rsid w:val="00685E6E"/>
    <w:rsid w:val="006B4703"/>
    <w:rsid w:val="006C0474"/>
    <w:rsid w:val="006C0F80"/>
    <w:rsid w:val="006D7601"/>
    <w:rsid w:val="006F15BD"/>
    <w:rsid w:val="00707D87"/>
    <w:rsid w:val="007119A8"/>
    <w:rsid w:val="00723528"/>
    <w:rsid w:val="0073611A"/>
    <w:rsid w:val="0074215B"/>
    <w:rsid w:val="00743E83"/>
    <w:rsid w:val="007513D8"/>
    <w:rsid w:val="0075199A"/>
    <w:rsid w:val="00764AD9"/>
    <w:rsid w:val="007672CA"/>
    <w:rsid w:val="00773103"/>
    <w:rsid w:val="00774506"/>
    <w:rsid w:val="0078044F"/>
    <w:rsid w:val="00785161"/>
    <w:rsid w:val="00790D00"/>
    <w:rsid w:val="00792FEE"/>
    <w:rsid w:val="0079395D"/>
    <w:rsid w:val="00794336"/>
    <w:rsid w:val="007A5F14"/>
    <w:rsid w:val="007B108C"/>
    <w:rsid w:val="007C5476"/>
    <w:rsid w:val="007D1F0E"/>
    <w:rsid w:val="007D2825"/>
    <w:rsid w:val="007E087E"/>
    <w:rsid w:val="007E7AAD"/>
    <w:rsid w:val="007F0B0F"/>
    <w:rsid w:val="007F388A"/>
    <w:rsid w:val="007F6279"/>
    <w:rsid w:val="008017B9"/>
    <w:rsid w:val="0080448D"/>
    <w:rsid w:val="00810801"/>
    <w:rsid w:val="00811C99"/>
    <w:rsid w:val="008131EA"/>
    <w:rsid w:val="00813AB0"/>
    <w:rsid w:val="0081565E"/>
    <w:rsid w:val="00817773"/>
    <w:rsid w:val="0082127C"/>
    <w:rsid w:val="008276D4"/>
    <w:rsid w:val="00836211"/>
    <w:rsid w:val="008426A4"/>
    <w:rsid w:val="00872B62"/>
    <w:rsid w:val="008775CC"/>
    <w:rsid w:val="00881FE8"/>
    <w:rsid w:val="00882A88"/>
    <w:rsid w:val="0088664E"/>
    <w:rsid w:val="00890110"/>
    <w:rsid w:val="00892448"/>
    <w:rsid w:val="00895AAA"/>
    <w:rsid w:val="008B0291"/>
    <w:rsid w:val="008B1909"/>
    <w:rsid w:val="008C0A56"/>
    <w:rsid w:val="008D1D8B"/>
    <w:rsid w:val="008D5A5F"/>
    <w:rsid w:val="008E26D4"/>
    <w:rsid w:val="008E4907"/>
    <w:rsid w:val="008E5BDC"/>
    <w:rsid w:val="008F0D96"/>
    <w:rsid w:val="009046D1"/>
    <w:rsid w:val="009054C9"/>
    <w:rsid w:val="0091063F"/>
    <w:rsid w:val="009222E4"/>
    <w:rsid w:val="00925CA7"/>
    <w:rsid w:val="00932A1E"/>
    <w:rsid w:val="009402FE"/>
    <w:rsid w:val="0096033D"/>
    <w:rsid w:val="009652CC"/>
    <w:rsid w:val="00975A3A"/>
    <w:rsid w:val="00975C7B"/>
    <w:rsid w:val="0098098A"/>
    <w:rsid w:val="0098289C"/>
    <w:rsid w:val="00982CB7"/>
    <w:rsid w:val="00982ECD"/>
    <w:rsid w:val="009919A1"/>
    <w:rsid w:val="00992145"/>
    <w:rsid w:val="009A4B85"/>
    <w:rsid w:val="009A6A56"/>
    <w:rsid w:val="009A7184"/>
    <w:rsid w:val="009B0B0E"/>
    <w:rsid w:val="009B485F"/>
    <w:rsid w:val="009B4F38"/>
    <w:rsid w:val="009C2081"/>
    <w:rsid w:val="009C22FD"/>
    <w:rsid w:val="009C2C4D"/>
    <w:rsid w:val="009C6582"/>
    <w:rsid w:val="009D0A81"/>
    <w:rsid w:val="009D1AAD"/>
    <w:rsid w:val="009D64DF"/>
    <w:rsid w:val="009E1AAE"/>
    <w:rsid w:val="009E1BA2"/>
    <w:rsid w:val="009E66C0"/>
    <w:rsid w:val="009E71A6"/>
    <w:rsid w:val="009F1124"/>
    <w:rsid w:val="00A0585B"/>
    <w:rsid w:val="00A069DB"/>
    <w:rsid w:val="00A10128"/>
    <w:rsid w:val="00A12E2C"/>
    <w:rsid w:val="00A14058"/>
    <w:rsid w:val="00A219E6"/>
    <w:rsid w:val="00A24ABA"/>
    <w:rsid w:val="00A277DA"/>
    <w:rsid w:val="00A35B83"/>
    <w:rsid w:val="00A4425D"/>
    <w:rsid w:val="00A449E8"/>
    <w:rsid w:val="00A46F31"/>
    <w:rsid w:val="00A64223"/>
    <w:rsid w:val="00A7184B"/>
    <w:rsid w:val="00A73C20"/>
    <w:rsid w:val="00A769B6"/>
    <w:rsid w:val="00A9271D"/>
    <w:rsid w:val="00A946F9"/>
    <w:rsid w:val="00AA1A30"/>
    <w:rsid w:val="00AA4004"/>
    <w:rsid w:val="00AA6B3B"/>
    <w:rsid w:val="00AB6B5E"/>
    <w:rsid w:val="00AC06AD"/>
    <w:rsid w:val="00AC5F77"/>
    <w:rsid w:val="00AC7B1E"/>
    <w:rsid w:val="00AD50D7"/>
    <w:rsid w:val="00AE094E"/>
    <w:rsid w:val="00AE67CD"/>
    <w:rsid w:val="00AF4839"/>
    <w:rsid w:val="00B005BD"/>
    <w:rsid w:val="00B018B0"/>
    <w:rsid w:val="00B0371C"/>
    <w:rsid w:val="00B0630F"/>
    <w:rsid w:val="00B2799B"/>
    <w:rsid w:val="00B31534"/>
    <w:rsid w:val="00B32DB1"/>
    <w:rsid w:val="00B367F8"/>
    <w:rsid w:val="00B46507"/>
    <w:rsid w:val="00B53E3C"/>
    <w:rsid w:val="00B62AB2"/>
    <w:rsid w:val="00B76B24"/>
    <w:rsid w:val="00B77AA6"/>
    <w:rsid w:val="00B85E3F"/>
    <w:rsid w:val="00B97121"/>
    <w:rsid w:val="00BA05E4"/>
    <w:rsid w:val="00BA1F9D"/>
    <w:rsid w:val="00BC0D8A"/>
    <w:rsid w:val="00BD1D5C"/>
    <w:rsid w:val="00BD7E13"/>
    <w:rsid w:val="00BE11F9"/>
    <w:rsid w:val="00BE609B"/>
    <w:rsid w:val="00C07986"/>
    <w:rsid w:val="00C14805"/>
    <w:rsid w:val="00C157E7"/>
    <w:rsid w:val="00C24D7E"/>
    <w:rsid w:val="00C2737F"/>
    <w:rsid w:val="00C326EC"/>
    <w:rsid w:val="00C32A70"/>
    <w:rsid w:val="00C368F6"/>
    <w:rsid w:val="00C418E2"/>
    <w:rsid w:val="00C45B2B"/>
    <w:rsid w:val="00C6430C"/>
    <w:rsid w:val="00C64908"/>
    <w:rsid w:val="00C760DE"/>
    <w:rsid w:val="00C8034F"/>
    <w:rsid w:val="00C80C2B"/>
    <w:rsid w:val="00C80D91"/>
    <w:rsid w:val="00C80E61"/>
    <w:rsid w:val="00C85D32"/>
    <w:rsid w:val="00CB745C"/>
    <w:rsid w:val="00CB74B8"/>
    <w:rsid w:val="00CC27A5"/>
    <w:rsid w:val="00CD04F5"/>
    <w:rsid w:val="00CD0959"/>
    <w:rsid w:val="00CE2788"/>
    <w:rsid w:val="00CE601E"/>
    <w:rsid w:val="00CE6424"/>
    <w:rsid w:val="00CF1BC0"/>
    <w:rsid w:val="00CF1DC0"/>
    <w:rsid w:val="00CF719B"/>
    <w:rsid w:val="00D118C5"/>
    <w:rsid w:val="00D12FF3"/>
    <w:rsid w:val="00D14B30"/>
    <w:rsid w:val="00D14E2F"/>
    <w:rsid w:val="00D22BB6"/>
    <w:rsid w:val="00D25229"/>
    <w:rsid w:val="00D414F2"/>
    <w:rsid w:val="00D45498"/>
    <w:rsid w:val="00D55FAA"/>
    <w:rsid w:val="00D57710"/>
    <w:rsid w:val="00D605C8"/>
    <w:rsid w:val="00D6305F"/>
    <w:rsid w:val="00D67C16"/>
    <w:rsid w:val="00D75B6A"/>
    <w:rsid w:val="00D8227B"/>
    <w:rsid w:val="00D90BDC"/>
    <w:rsid w:val="00DB04A3"/>
    <w:rsid w:val="00DB7CC2"/>
    <w:rsid w:val="00DC001E"/>
    <w:rsid w:val="00DD1F98"/>
    <w:rsid w:val="00DE1297"/>
    <w:rsid w:val="00DE4C8E"/>
    <w:rsid w:val="00DF2086"/>
    <w:rsid w:val="00DF6B90"/>
    <w:rsid w:val="00E01F8D"/>
    <w:rsid w:val="00E0250A"/>
    <w:rsid w:val="00E06C1A"/>
    <w:rsid w:val="00E124DF"/>
    <w:rsid w:val="00E24080"/>
    <w:rsid w:val="00E250CF"/>
    <w:rsid w:val="00E272A2"/>
    <w:rsid w:val="00E36483"/>
    <w:rsid w:val="00E40D83"/>
    <w:rsid w:val="00E420CE"/>
    <w:rsid w:val="00E42F93"/>
    <w:rsid w:val="00E4557B"/>
    <w:rsid w:val="00E55C3E"/>
    <w:rsid w:val="00E63D1D"/>
    <w:rsid w:val="00E71952"/>
    <w:rsid w:val="00E7280A"/>
    <w:rsid w:val="00E74690"/>
    <w:rsid w:val="00E83E92"/>
    <w:rsid w:val="00E84816"/>
    <w:rsid w:val="00E9289D"/>
    <w:rsid w:val="00EA28BE"/>
    <w:rsid w:val="00EB1D62"/>
    <w:rsid w:val="00EB392B"/>
    <w:rsid w:val="00EB4BA6"/>
    <w:rsid w:val="00EB4BF2"/>
    <w:rsid w:val="00EB5170"/>
    <w:rsid w:val="00EB74FA"/>
    <w:rsid w:val="00EC0A21"/>
    <w:rsid w:val="00EC67E4"/>
    <w:rsid w:val="00ED1219"/>
    <w:rsid w:val="00EE05C6"/>
    <w:rsid w:val="00EE1790"/>
    <w:rsid w:val="00EE3B10"/>
    <w:rsid w:val="00EE5D26"/>
    <w:rsid w:val="00EF2B12"/>
    <w:rsid w:val="00EF3D9F"/>
    <w:rsid w:val="00EF531D"/>
    <w:rsid w:val="00F02A99"/>
    <w:rsid w:val="00F04436"/>
    <w:rsid w:val="00F0752B"/>
    <w:rsid w:val="00F16631"/>
    <w:rsid w:val="00F20A4C"/>
    <w:rsid w:val="00F231E8"/>
    <w:rsid w:val="00F27C96"/>
    <w:rsid w:val="00F32295"/>
    <w:rsid w:val="00F332F9"/>
    <w:rsid w:val="00F35EE3"/>
    <w:rsid w:val="00F448FE"/>
    <w:rsid w:val="00F47074"/>
    <w:rsid w:val="00F5765B"/>
    <w:rsid w:val="00F60AB2"/>
    <w:rsid w:val="00F61488"/>
    <w:rsid w:val="00F72A19"/>
    <w:rsid w:val="00F7751A"/>
    <w:rsid w:val="00F80341"/>
    <w:rsid w:val="00F86539"/>
    <w:rsid w:val="00F93892"/>
    <w:rsid w:val="00F9571C"/>
    <w:rsid w:val="00F9635E"/>
    <w:rsid w:val="00F97209"/>
    <w:rsid w:val="00FA733C"/>
    <w:rsid w:val="00FB0883"/>
    <w:rsid w:val="00FB4DB1"/>
    <w:rsid w:val="00FC3441"/>
    <w:rsid w:val="00FC7B33"/>
    <w:rsid w:val="00FD10CB"/>
    <w:rsid w:val="00FD5206"/>
    <w:rsid w:val="00FD71F5"/>
    <w:rsid w:val="00FE366E"/>
    <w:rsid w:val="00FE377A"/>
    <w:rsid w:val="00FE780D"/>
    <w:rsid w:val="00FF2DD1"/>
    <w:rsid w:val="00FF668C"/>
    <w:rsid w:val="00FF78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0D42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A64C07"/>
    <w:pPr>
      <w:widowControl w:val="0"/>
      <w:autoSpaceDE w:val="0"/>
      <w:autoSpaceDN w:val="0"/>
    </w:pPr>
    <w:rPr>
      <w:rFonts w:ascii="Courier" w:eastAsia="Times New Roman" w:hAnsi="Courier"/>
      <w:szCs w:val="24"/>
    </w:rPr>
  </w:style>
  <w:style w:type="table" w:styleId="TableGrid">
    <w:name w:val="Table Grid"/>
    <w:basedOn w:val="TableNormal"/>
    <w:uiPriority w:val="59"/>
    <w:rsid w:val="00092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362"/>
    <w:pPr>
      <w:tabs>
        <w:tab w:val="center" w:pos="4680"/>
        <w:tab w:val="right" w:pos="9360"/>
      </w:tabs>
    </w:pPr>
  </w:style>
  <w:style w:type="character" w:customStyle="1" w:styleId="HeaderChar">
    <w:name w:val="Header Char"/>
    <w:link w:val="Header"/>
    <w:uiPriority w:val="99"/>
    <w:rsid w:val="003F1362"/>
    <w:rPr>
      <w:sz w:val="24"/>
    </w:rPr>
  </w:style>
  <w:style w:type="paragraph" w:styleId="Footer">
    <w:name w:val="footer"/>
    <w:basedOn w:val="Normal"/>
    <w:link w:val="FooterChar"/>
    <w:uiPriority w:val="99"/>
    <w:unhideWhenUsed/>
    <w:rsid w:val="003F1362"/>
    <w:pPr>
      <w:tabs>
        <w:tab w:val="center" w:pos="4680"/>
        <w:tab w:val="right" w:pos="9360"/>
      </w:tabs>
    </w:pPr>
  </w:style>
  <w:style w:type="character" w:customStyle="1" w:styleId="FooterChar">
    <w:name w:val="Footer Char"/>
    <w:link w:val="Footer"/>
    <w:uiPriority w:val="99"/>
    <w:rsid w:val="003F1362"/>
    <w:rPr>
      <w:sz w:val="24"/>
    </w:rPr>
  </w:style>
  <w:style w:type="paragraph" w:styleId="BalloonText">
    <w:name w:val="Balloon Text"/>
    <w:basedOn w:val="Normal"/>
    <w:link w:val="BalloonTextChar"/>
    <w:uiPriority w:val="99"/>
    <w:semiHidden/>
    <w:unhideWhenUsed/>
    <w:rsid w:val="00224F1C"/>
    <w:rPr>
      <w:rFonts w:ascii="Tahoma" w:hAnsi="Tahoma" w:cs="Tahoma"/>
      <w:sz w:val="16"/>
      <w:szCs w:val="16"/>
    </w:rPr>
  </w:style>
  <w:style w:type="character" w:customStyle="1" w:styleId="BalloonTextChar">
    <w:name w:val="Balloon Text Char"/>
    <w:link w:val="BalloonText"/>
    <w:uiPriority w:val="99"/>
    <w:semiHidden/>
    <w:rsid w:val="00224F1C"/>
    <w:rPr>
      <w:rFonts w:ascii="Tahoma" w:hAnsi="Tahoma" w:cs="Tahoma"/>
      <w:sz w:val="16"/>
      <w:szCs w:val="16"/>
    </w:rPr>
  </w:style>
  <w:style w:type="character" w:styleId="Hyperlink">
    <w:name w:val="Hyperlink"/>
    <w:uiPriority w:val="99"/>
    <w:unhideWhenUsed/>
    <w:rsid w:val="008E5BDC"/>
    <w:rPr>
      <w:color w:val="0000FF"/>
      <w:u w:val="single"/>
    </w:rPr>
  </w:style>
  <w:style w:type="paragraph" w:customStyle="1" w:styleId="Body1">
    <w:name w:val="Body 1"/>
    <w:autoRedefine/>
    <w:rsid w:val="0079395D"/>
    <w:pPr>
      <w:numPr>
        <w:ilvl w:val="1"/>
        <w:numId w:val="4"/>
      </w:numPr>
      <w:pBdr>
        <w:top w:val="nil"/>
        <w:left w:val="nil"/>
        <w:bottom w:val="nil"/>
        <w:right w:val="nil"/>
        <w:between w:val="nil"/>
        <w:bar w:val="nil"/>
      </w:pBdr>
      <w:tabs>
        <w:tab w:val="clear" w:pos="1440"/>
        <w:tab w:val="num" w:pos="360"/>
      </w:tabs>
      <w:ind w:left="1740" w:hanging="330"/>
    </w:pPr>
    <w:rPr>
      <w:rFonts w:ascii="Cambria" w:eastAsia="Arial Unicode MS" w:hAnsi="Cambria"/>
      <w:i/>
      <w:sz w:val="22"/>
      <w:szCs w:val="22"/>
    </w:rPr>
  </w:style>
  <w:style w:type="numbering" w:customStyle="1" w:styleId="List6">
    <w:name w:val="List 6"/>
    <w:basedOn w:val="NoList"/>
    <w:rsid w:val="0079395D"/>
    <w:pPr>
      <w:numPr>
        <w:numId w:val="6"/>
      </w:numPr>
    </w:pPr>
  </w:style>
  <w:style w:type="character" w:styleId="FollowedHyperlink">
    <w:name w:val="FollowedHyperlink"/>
    <w:basedOn w:val="DefaultParagraphFont"/>
    <w:uiPriority w:val="99"/>
    <w:semiHidden/>
    <w:unhideWhenUsed/>
    <w:rsid w:val="00C80C2B"/>
    <w:rPr>
      <w:color w:val="954F72" w:themeColor="followedHyperlink"/>
      <w:u w:val="single"/>
    </w:rPr>
  </w:style>
  <w:style w:type="paragraph" w:styleId="ListParagraph">
    <w:name w:val="List Paragraph"/>
    <w:basedOn w:val="Normal"/>
    <w:uiPriority w:val="34"/>
    <w:qFormat/>
    <w:rsid w:val="00E27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55672">
      <w:bodyDiv w:val="1"/>
      <w:marLeft w:val="0"/>
      <w:marRight w:val="0"/>
      <w:marTop w:val="0"/>
      <w:marBottom w:val="0"/>
      <w:divBdr>
        <w:top w:val="none" w:sz="0" w:space="0" w:color="auto"/>
        <w:left w:val="none" w:sz="0" w:space="0" w:color="auto"/>
        <w:bottom w:val="none" w:sz="0" w:space="0" w:color="auto"/>
        <w:right w:val="none" w:sz="0" w:space="0" w:color="auto"/>
      </w:divBdr>
      <w:divsChild>
        <w:div w:id="232007011">
          <w:marLeft w:val="0"/>
          <w:marRight w:val="0"/>
          <w:marTop w:val="0"/>
          <w:marBottom w:val="0"/>
          <w:divBdr>
            <w:top w:val="none" w:sz="0" w:space="0" w:color="auto"/>
            <w:left w:val="none" w:sz="0" w:space="0" w:color="auto"/>
            <w:bottom w:val="none" w:sz="0" w:space="0" w:color="auto"/>
            <w:right w:val="none" w:sz="0" w:space="0" w:color="auto"/>
          </w:divBdr>
        </w:div>
        <w:div w:id="1542861174">
          <w:marLeft w:val="0"/>
          <w:marRight w:val="0"/>
          <w:marTop w:val="0"/>
          <w:marBottom w:val="0"/>
          <w:divBdr>
            <w:top w:val="none" w:sz="0" w:space="0" w:color="auto"/>
            <w:left w:val="none" w:sz="0" w:space="0" w:color="auto"/>
            <w:bottom w:val="none" w:sz="0" w:space="0" w:color="auto"/>
            <w:right w:val="none" w:sz="0" w:space="0" w:color="auto"/>
          </w:divBdr>
        </w:div>
      </w:divsChild>
    </w:div>
    <w:div w:id="232089167">
      <w:bodyDiv w:val="1"/>
      <w:marLeft w:val="0"/>
      <w:marRight w:val="0"/>
      <w:marTop w:val="0"/>
      <w:marBottom w:val="0"/>
      <w:divBdr>
        <w:top w:val="none" w:sz="0" w:space="0" w:color="auto"/>
        <w:left w:val="none" w:sz="0" w:space="0" w:color="auto"/>
        <w:bottom w:val="none" w:sz="0" w:space="0" w:color="auto"/>
        <w:right w:val="none" w:sz="0" w:space="0" w:color="auto"/>
      </w:divBdr>
    </w:div>
    <w:div w:id="236139278">
      <w:bodyDiv w:val="1"/>
      <w:marLeft w:val="0"/>
      <w:marRight w:val="0"/>
      <w:marTop w:val="0"/>
      <w:marBottom w:val="0"/>
      <w:divBdr>
        <w:top w:val="none" w:sz="0" w:space="0" w:color="auto"/>
        <w:left w:val="none" w:sz="0" w:space="0" w:color="auto"/>
        <w:bottom w:val="none" w:sz="0" w:space="0" w:color="auto"/>
        <w:right w:val="none" w:sz="0" w:space="0" w:color="auto"/>
      </w:divBdr>
    </w:div>
    <w:div w:id="237978155">
      <w:bodyDiv w:val="1"/>
      <w:marLeft w:val="0"/>
      <w:marRight w:val="0"/>
      <w:marTop w:val="0"/>
      <w:marBottom w:val="0"/>
      <w:divBdr>
        <w:top w:val="none" w:sz="0" w:space="0" w:color="auto"/>
        <w:left w:val="none" w:sz="0" w:space="0" w:color="auto"/>
        <w:bottom w:val="none" w:sz="0" w:space="0" w:color="auto"/>
        <w:right w:val="none" w:sz="0" w:space="0" w:color="auto"/>
      </w:divBdr>
      <w:divsChild>
        <w:div w:id="453909479">
          <w:marLeft w:val="0"/>
          <w:marRight w:val="0"/>
          <w:marTop w:val="0"/>
          <w:marBottom w:val="0"/>
          <w:divBdr>
            <w:top w:val="none" w:sz="0" w:space="0" w:color="auto"/>
            <w:left w:val="none" w:sz="0" w:space="0" w:color="auto"/>
            <w:bottom w:val="none" w:sz="0" w:space="0" w:color="auto"/>
            <w:right w:val="none" w:sz="0" w:space="0" w:color="auto"/>
          </w:divBdr>
        </w:div>
        <w:div w:id="1841311196">
          <w:marLeft w:val="0"/>
          <w:marRight w:val="0"/>
          <w:marTop w:val="0"/>
          <w:marBottom w:val="0"/>
          <w:divBdr>
            <w:top w:val="none" w:sz="0" w:space="0" w:color="auto"/>
            <w:left w:val="none" w:sz="0" w:space="0" w:color="auto"/>
            <w:bottom w:val="none" w:sz="0" w:space="0" w:color="auto"/>
            <w:right w:val="none" w:sz="0" w:space="0" w:color="auto"/>
          </w:divBdr>
        </w:div>
        <w:div w:id="1587031721">
          <w:marLeft w:val="0"/>
          <w:marRight w:val="0"/>
          <w:marTop w:val="0"/>
          <w:marBottom w:val="0"/>
          <w:divBdr>
            <w:top w:val="none" w:sz="0" w:space="0" w:color="auto"/>
            <w:left w:val="none" w:sz="0" w:space="0" w:color="auto"/>
            <w:bottom w:val="none" w:sz="0" w:space="0" w:color="auto"/>
            <w:right w:val="none" w:sz="0" w:space="0" w:color="auto"/>
          </w:divBdr>
        </w:div>
      </w:divsChild>
    </w:div>
    <w:div w:id="515268522">
      <w:bodyDiv w:val="1"/>
      <w:marLeft w:val="0"/>
      <w:marRight w:val="0"/>
      <w:marTop w:val="0"/>
      <w:marBottom w:val="0"/>
      <w:divBdr>
        <w:top w:val="none" w:sz="0" w:space="0" w:color="auto"/>
        <w:left w:val="none" w:sz="0" w:space="0" w:color="auto"/>
        <w:bottom w:val="none" w:sz="0" w:space="0" w:color="auto"/>
        <w:right w:val="none" w:sz="0" w:space="0" w:color="auto"/>
      </w:divBdr>
      <w:divsChild>
        <w:div w:id="1448814850">
          <w:marLeft w:val="0"/>
          <w:marRight w:val="0"/>
          <w:marTop w:val="0"/>
          <w:marBottom w:val="0"/>
          <w:divBdr>
            <w:top w:val="none" w:sz="0" w:space="0" w:color="auto"/>
            <w:left w:val="none" w:sz="0" w:space="0" w:color="auto"/>
            <w:bottom w:val="none" w:sz="0" w:space="0" w:color="auto"/>
            <w:right w:val="none" w:sz="0" w:space="0" w:color="auto"/>
          </w:divBdr>
        </w:div>
        <w:div w:id="1280793153">
          <w:marLeft w:val="0"/>
          <w:marRight w:val="0"/>
          <w:marTop w:val="0"/>
          <w:marBottom w:val="0"/>
          <w:divBdr>
            <w:top w:val="none" w:sz="0" w:space="0" w:color="auto"/>
            <w:left w:val="none" w:sz="0" w:space="0" w:color="auto"/>
            <w:bottom w:val="none" w:sz="0" w:space="0" w:color="auto"/>
            <w:right w:val="none" w:sz="0" w:space="0" w:color="auto"/>
          </w:divBdr>
        </w:div>
      </w:divsChild>
    </w:div>
    <w:div w:id="1268269762">
      <w:bodyDiv w:val="1"/>
      <w:marLeft w:val="0"/>
      <w:marRight w:val="0"/>
      <w:marTop w:val="0"/>
      <w:marBottom w:val="0"/>
      <w:divBdr>
        <w:top w:val="none" w:sz="0" w:space="0" w:color="auto"/>
        <w:left w:val="none" w:sz="0" w:space="0" w:color="auto"/>
        <w:bottom w:val="none" w:sz="0" w:space="0" w:color="auto"/>
        <w:right w:val="none" w:sz="0" w:space="0" w:color="auto"/>
      </w:divBdr>
      <w:divsChild>
        <w:div w:id="574898815">
          <w:marLeft w:val="0"/>
          <w:marRight w:val="0"/>
          <w:marTop w:val="0"/>
          <w:marBottom w:val="0"/>
          <w:divBdr>
            <w:top w:val="none" w:sz="0" w:space="0" w:color="auto"/>
            <w:left w:val="none" w:sz="0" w:space="0" w:color="auto"/>
            <w:bottom w:val="none" w:sz="0" w:space="0" w:color="auto"/>
            <w:right w:val="none" w:sz="0" w:space="0" w:color="auto"/>
          </w:divBdr>
        </w:div>
        <w:div w:id="401563115">
          <w:marLeft w:val="0"/>
          <w:marRight w:val="0"/>
          <w:marTop w:val="0"/>
          <w:marBottom w:val="0"/>
          <w:divBdr>
            <w:top w:val="none" w:sz="0" w:space="0" w:color="auto"/>
            <w:left w:val="none" w:sz="0" w:space="0" w:color="auto"/>
            <w:bottom w:val="none" w:sz="0" w:space="0" w:color="auto"/>
            <w:right w:val="none" w:sz="0" w:space="0" w:color="auto"/>
          </w:divBdr>
        </w:div>
        <w:div w:id="324822652">
          <w:marLeft w:val="0"/>
          <w:marRight w:val="0"/>
          <w:marTop w:val="0"/>
          <w:marBottom w:val="0"/>
          <w:divBdr>
            <w:top w:val="none" w:sz="0" w:space="0" w:color="auto"/>
            <w:left w:val="none" w:sz="0" w:space="0" w:color="auto"/>
            <w:bottom w:val="none" w:sz="0" w:space="0" w:color="auto"/>
            <w:right w:val="none" w:sz="0" w:space="0" w:color="auto"/>
          </w:divBdr>
        </w:div>
      </w:divsChild>
    </w:div>
    <w:div w:id="1485388753">
      <w:bodyDiv w:val="1"/>
      <w:marLeft w:val="0"/>
      <w:marRight w:val="0"/>
      <w:marTop w:val="0"/>
      <w:marBottom w:val="0"/>
      <w:divBdr>
        <w:top w:val="none" w:sz="0" w:space="0" w:color="auto"/>
        <w:left w:val="none" w:sz="0" w:space="0" w:color="auto"/>
        <w:bottom w:val="none" w:sz="0" w:space="0" w:color="auto"/>
        <w:right w:val="none" w:sz="0" w:space="0" w:color="auto"/>
      </w:divBdr>
      <w:divsChild>
        <w:div w:id="1317418398">
          <w:marLeft w:val="0"/>
          <w:marRight w:val="0"/>
          <w:marTop w:val="0"/>
          <w:marBottom w:val="0"/>
          <w:divBdr>
            <w:top w:val="none" w:sz="0" w:space="0" w:color="auto"/>
            <w:left w:val="none" w:sz="0" w:space="0" w:color="auto"/>
            <w:bottom w:val="none" w:sz="0" w:space="0" w:color="auto"/>
            <w:right w:val="none" w:sz="0" w:space="0" w:color="auto"/>
          </w:divBdr>
        </w:div>
        <w:div w:id="1962497239">
          <w:marLeft w:val="0"/>
          <w:marRight w:val="0"/>
          <w:marTop w:val="0"/>
          <w:marBottom w:val="0"/>
          <w:divBdr>
            <w:top w:val="none" w:sz="0" w:space="0" w:color="auto"/>
            <w:left w:val="none" w:sz="0" w:space="0" w:color="auto"/>
            <w:bottom w:val="none" w:sz="0" w:space="0" w:color="auto"/>
            <w:right w:val="none" w:sz="0" w:space="0" w:color="auto"/>
          </w:divBdr>
        </w:div>
      </w:divsChild>
    </w:div>
    <w:div w:id="1606380092">
      <w:bodyDiv w:val="1"/>
      <w:marLeft w:val="0"/>
      <w:marRight w:val="0"/>
      <w:marTop w:val="0"/>
      <w:marBottom w:val="0"/>
      <w:divBdr>
        <w:top w:val="none" w:sz="0" w:space="0" w:color="auto"/>
        <w:left w:val="none" w:sz="0" w:space="0" w:color="auto"/>
        <w:bottom w:val="none" w:sz="0" w:space="0" w:color="auto"/>
        <w:right w:val="none" w:sz="0" w:space="0" w:color="auto"/>
      </w:divBdr>
      <w:divsChild>
        <w:div w:id="1353646444">
          <w:marLeft w:val="0"/>
          <w:marRight w:val="0"/>
          <w:marTop w:val="0"/>
          <w:marBottom w:val="0"/>
          <w:divBdr>
            <w:top w:val="none" w:sz="0" w:space="0" w:color="auto"/>
            <w:left w:val="none" w:sz="0" w:space="0" w:color="auto"/>
            <w:bottom w:val="none" w:sz="0" w:space="0" w:color="auto"/>
            <w:right w:val="none" w:sz="0" w:space="0" w:color="auto"/>
          </w:divBdr>
        </w:div>
        <w:div w:id="207111482">
          <w:marLeft w:val="0"/>
          <w:marRight w:val="0"/>
          <w:marTop w:val="0"/>
          <w:marBottom w:val="0"/>
          <w:divBdr>
            <w:top w:val="none" w:sz="0" w:space="0" w:color="auto"/>
            <w:left w:val="none" w:sz="0" w:space="0" w:color="auto"/>
            <w:bottom w:val="none" w:sz="0" w:space="0" w:color="auto"/>
            <w:right w:val="none" w:sz="0" w:space="0" w:color="auto"/>
          </w:divBdr>
        </w:div>
      </w:divsChild>
    </w:div>
    <w:div w:id="1628047410">
      <w:bodyDiv w:val="1"/>
      <w:marLeft w:val="0"/>
      <w:marRight w:val="0"/>
      <w:marTop w:val="0"/>
      <w:marBottom w:val="0"/>
      <w:divBdr>
        <w:top w:val="none" w:sz="0" w:space="0" w:color="auto"/>
        <w:left w:val="none" w:sz="0" w:space="0" w:color="auto"/>
        <w:bottom w:val="none" w:sz="0" w:space="0" w:color="auto"/>
        <w:right w:val="none" w:sz="0" w:space="0" w:color="auto"/>
      </w:divBdr>
      <w:divsChild>
        <w:div w:id="2141723547">
          <w:marLeft w:val="0"/>
          <w:marRight w:val="0"/>
          <w:marTop w:val="0"/>
          <w:marBottom w:val="0"/>
          <w:divBdr>
            <w:top w:val="none" w:sz="0" w:space="0" w:color="auto"/>
            <w:left w:val="none" w:sz="0" w:space="0" w:color="auto"/>
            <w:bottom w:val="none" w:sz="0" w:space="0" w:color="auto"/>
            <w:right w:val="none" w:sz="0" w:space="0" w:color="auto"/>
          </w:divBdr>
        </w:div>
        <w:div w:id="121508234">
          <w:marLeft w:val="0"/>
          <w:marRight w:val="0"/>
          <w:marTop w:val="0"/>
          <w:marBottom w:val="0"/>
          <w:divBdr>
            <w:top w:val="none" w:sz="0" w:space="0" w:color="auto"/>
            <w:left w:val="none" w:sz="0" w:space="0" w:color="auto"/>
            <w:bottom w:val="none" w:sz="0" w:space="0" w:color="auto"/>
            <w:right w:val="none" w:sz="0" w:space="0" w:color="auto"/>
          </w:divBdr>
        </w:div>
      </w:divsChild>
    </w:div>
    <w:div w:id="1682858339">
      <w:bodyDiv w:val="1"/>
      <w:marLeft w:val="0"/>
      <w:marRight w:val="0"/>
      <w:marTop w:val="0"/>
      <w:marBottom w:val="0"/>
      <w:divBdr>
        <w:top w:val="none" w:sz="0" w:space="0" w:color="auto"/>
        <w:left w:val="none" w:sz="0" w:space="0" w:color="auto"/>
        <w:bottom w:val="none" w:sz="0" w:space="0" w:color="auto"/>
        <w:right w:val="none" w:sz="0" w:space="0" w:color="auto"/>
      </w:divBdr>
      <w:divsChild>
        <w:div w:id="1472599053">
          <w:marLeft w:val="0"/>
          <w:marRight w:val="0"/>
          <w:marTop w:val="0"/>
          <w:marBottom w:val="0"/>
          <w:divBdr>
            <w:top w:val="none" w:sz="0" w:space="0" w:color="auto"/>
            <w:left w:val="none" w:sz="0" w:space="0" w:color="auto"/>
            <w:bottom w:val="none" w:sz="0" w:space="0" w:color="auto"/>
            <w:right w:val="none" w:sz="0" w:space="0" w:color="auto"/>
          </w:divBdr>
        </w:div>
        <w:div w:id="1326518516">
          <w:marLeft w:val="0"/>
          <w:marRight w:val="0"/>
          <w:marTop w:val="0"/>
          <w:marBottom w:val="0"/>
          <w:divBdr>
            <w:top w:val="none" w:sz="0" w:space="0" w:color="auto"/>
            <w:left w:val="none" w:sz="0" w:space="0" w:color="auto"/>
            <w:bottom w:val="none" w:sz="0" w:space="0" w:color="auto"/>
            <w:right w:val="none" w:sz="0" w:space="0" w:color="auto"/>
          </w:divBdr>
        </w:div>
      </w:divsChild>
    </w:div>
    <w:div w:id="1744110138">
      <w:bodyDiv w:val="1"/>
      <w:marLeft w:val="0"/>
      <w:marRight w:val="0"/>
      <w:marTop w:val="0"/>
      <w:marBottom w:val="0"/>
      <w:divBdr>
        <w:top w:val="none" w:sz="0" w:space="0" w:color="auto"/>
        <w:left w:val="none" w:sz="0" w:space="0" w:color="auto"/>
        <w:bottom w:val="none" w:sz="0" w:space="0" w:color="auto"/>
        <w:right w:val="none" w:sz="0" w:space="0" w:color="auto"/>
      </w:divBdr>
      <w:divsChild>
        <w:div w:id="1279799131">
          <w:marLeft w:val="0"/>
          <w:marRight w:val="0"/>
          <w:marTop w:val="0"/>
          <w:marBottom w:val="0"/>
          <w:divBdr>
            <w:top w:val="none" w:sz="0" w:space="0" w:color="auto"/>
            <w:left w:val="none" w:sz="0" w:space="0" w:color="auto"/>
            <w:bottom w:val="none" w:sz="0" w:space="0" w:color="auto"/>
            <w:right w:val="none" w:sz="0" w:space="0" w:color="auto"/>
          </w:divBdr>
        </w:div>
        <w:div w:id="1445536620">
          <w:marLeft w:val="0"/>
          <w:marRight w:val="0"/>
          <w:marTop w:val="0"/>
          <w:marBottom w:val="0"/>
          <w:divBdr>
            <w:top w:val="none" w:sz="0" w:space="0" w:color="auto"/>
            <w:left w:val="none" w:sz="0" w:space="0" w:color="auto"/>
            <w:bottom w:val="none" w:sz="0" w:space="0" w:color="auto"/>
            <w:right w:val="none" w:sz="0" w:space="0" w:color="auto"/>
          </w:divBdr>
        </w:div>
      </w:divsChild>
    </w:div>
    <w:div w:id="1877812098">
      <w:bodyDiv w:val="1"/>
      <w:marLeft w:val="0"/>
      <w:marRight w:val="0"/>
      <w:marTop w:val="0"/>
      <w:marBottom w:val="0"/>
      <w:divBdr>
        <w:top w:val="none" w:sz="0" w:space="0" w:color="auto"/>
        <w:left w:val="none" w:sz="0" w:space="0" w:color="auto"/>
        <w:bottom w:val="none" w:sz="0" w:space="0" w:color="auto"/>
        <w:right w:val="none" w:sz="0" w:space="0" w:color="auto"/>
      </w:divBdr>
      <w:divsChild>
        <w:div w:id="2065792043">
          <w:marLeft w:val="0"/>
          <w:marRight w:val="0"/>
          <w:marTop w:val="0"/>
          <w:marBottom w:val="0"/>
          <w:divBdr>
            <w:top w:val="none" w:sz="0" w:space="0" w:color="auto"/>
            <w:left w:val="none" w:sz="0" w:space="0" w:color="auto"/>
            <w:bottom w:val="none" w:sz="0" w:space="0" w:color="auto"/>
            <w:right w:val="none" w:sz="0" w:space="0" w:color="auto"/>
          </w:divBdr>
        </w:div>
        <w:div w:id="6374891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transf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780</Words>
  <Characters>4675</Characters>
  <Application>Microsoft Office Word</Application>
  <DocSecurity>0</DocSecurity>
  <Lines>137</Lines>
  <Paragraphs>85</Paragraphs>
  <ScaleCrop>false</ScaleCrop>
  <HeadingPairs>
    <vt:vector size="2" baseType="variant">
      <vt:variant>
        <vt:lpstr>Title</vt:lpstr>
      </vt:variant>
      <vt:variant>
        <vt:i4>1</vt:i4>
      </vt:variant>
    </vt:vector>
  </HeadingPairs>
  <TitlesOfParts>
    <vt:vector size="1" baseType="lpstr">
      <vt:lpstr/>
    </vt:vector>
  </TitlesOfParts>
  <Company>FDLTCC</Company>
  <LinksUpToDate>false</LinksUpToDate>
  <CharactersWithSpaces>5370</CharactersWithSpaces>
  <SharedDoc>false</SharedDoc>
  <HLinks>
    <vt:vector size="6" baseType="variant">
      <vt:variant>
        <vt:i4>3539006</vt:i4>
      </vt:variant>
      <vt:variant>
        <vt:i4>0</vt:i4>
      </vt:variant>
      <vt:variant>
        <vt:i4>0</vt:i4>
      </vt:variant>
      <vt:variant>
        <vt:i4>5</vt:i4>
      </vt:variant>
      <vt:variant>
        <vt:lpwstr>http://www.mntransfer.org/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dc:creator>
  <cp:keywords/>
  <cp:lastModifiedBy>Anderson, Kari L</cp:lastModifiedBy>
  <cp:revision>23</cp:revision>
  <cp:lastPrinted>2019-03-20T20:51:00Z</cp:lastPrinted>
  <dcterms:created xsi:type="dcterms:W3CDTF">2025-01-30T19:33:00Z</dcterms:created>
  <dcterms:modified xsi:type="dcterms:W3CDTF">2025-01-30T20:13:00Z</dcterms:modified>
</cp:coreProperties>
</file>