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16sdtfl w16du wp14">
  <w:body>
    <w:p w:rsidR="00BF54B5" w:rsidP="00CA4D8F" w:rsidRDefault="00BF54B5" w14:paraId="0CB80E41" w14:textId="2AD075DD">
      <w:pPr>
        <w:pStyle w:val="Title"/>
        <w:rPr>
          <w:rFonts w:ascii="Times New Roman" w:hAnsi="Times New Roman" w:cs="Times New Roman"/>
          <w:sz w:val="56"/>
          <w:szCs w:val="56"/>
        </w:rPr>
      </w:pPr>
      <w:r>
        <w:rPr>
          <w:noProof/>
        </w:rPr>
        <w:drawing>
          <wp:anchor distT="0" distB="0" distL="114300" distR="114300" simplePos="0" relativeHeight="251660291" behindDoc="0" locked="0" layoutInCell="1" allowOverlap="1" wp14:anchorId="40156783" wp14:editId="171AC7BC">
            <wp:simplePos x="0" y="0"/>
            <wp:positionH relativeFrom="margin">
              <wp:align>center</wp:align>
            </wp:positionH>
            <wp:positionV relativeFrom="paragraph">
              <wp:posOffset>0</wp:posOffset>
            </wp:positionV>
            <wp:extent cx="2981325" cy="2981325"/>
            <wp:effectExtent l="0" t="0" r="9525" b="9525"/>
            <wp:wrapNone/>
            <wp:docPr id="277792527" name="Picture 2" descr="A logo with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792527" name="Picture 2" descr="A logo with a flower&#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81325" cy="2981325"/>
                    </a:xfrm>
                    <a:prstGeom prst="rect">
                      <a:avLst/>
                    </a:prstGeom>
                  </pic:spPr>
                </pic:pic>
              </a:graphicData>
            </a:graphic>
            <wp14:sizeRelH relativeFrom="page">
              <wp14:pctWidth>0</wp14:pctWidth>
            </wp14:sizeRelH>
            <wp14:sizeRelV relativeFrom="page">
              <wp14:pctHeight>0</wp14:pctHeight>
            </wp14:sizeRelV>
          </wp:anchor>
        </w:drawing>
      </w:r>
    </w:p>
    <w:p w:rsidR="00BF54B5" w:rsidP="00CA4D8F" w:rsidRDefault="00BF54B5" w14:paraId="169A1D42" w14:textId="7FE250AD">
      <w:pPr>
        <w:pStyle w:val="Title"/>
        <w:rPr>
          <w:rFonts w:ascii="Times New Roman" w:hAnsi="Times New Roman" w:cs="Times New Roman"/>
          <w:sz w:val="56"/>
          <w:szCs w:val="56"/>
        </w:rPr>
      </w:pPr>
    </w:p>
    <w:p w:rsidR="00BF54B5" w:rsidP="00CA4D8F" w:rsidRDefault="00BF54B5" w14:paraId="750760BE" w14:textId="68B65B49">
      <w:pPr>
        <w:pStyle w:val="Title"/>
        <w:rPr>
          <w:rFonts w:ascii="Times New Roman" w:hAnsi="Times New Roman" w:cs="Times New Roman"/>
          <w:sz w:val="56"/>
          <w:szCs w:val="56"/>
        </w:rPr>
      </w:pPr>
    </w:p>
    <w:p w:rsidR="00BF54B5" w:rsidP="00CA4D8F" w:rsidRDefault="00BF54B5" w14:paraId="143A29AB" w14:textId="3A07B72E">
      <w:pPr>
        <w:pStyle w:val="Title"/>
        <w:rPr>
          <w:rFonts w:ascii="Times New Roman" w:hAnsi="Times New Roman" w:cs="Times New Roman"/>
          <w:sz w:val="56"/>
          <w:szCs w:val="56"/>
        </w:rPr>
      </w:pPr>
    </w:p>
    <w:p w:rsidR="00BF54B5" w:rsidP="00BF54B5" w:rsidRDefault="00BF54B5" w14:paraId="1DAF906F" w14:textId="77777777"/>
    <w:p w:rsidR="00BF54B5" w:rsidP="00BF54B5" w:rsidRDefault="00BF54B5" w14:paraId="2DE3E0C3" w14:textId="4BFA5D87"/>
    <w:p w:rsidR="00BF54B5" w:rsidP="00BF54B5" w:rsidRDefault="00BF54B5" w14:paraId="1CD949B6" w14:textId="77777777"/>
    <w:p w:rsidR="00BF54B5" w:rsidP="00BF54B5" w:rsidRDefault="00BF54B5" w14:paraId="7417F11B" w14:textId="5E6C6652"/>
    <w:p w:rsidR="00BF54B5" w:rsidP="00BF54B5" w:rsidRDefault="00BF54B5" w14:paraId="1A865C6D" w14:textId="77777777"/>
    <w:p w:rsidR="00BF54B5" w:rsidP="00BF54B5" w:rsidRDefault="00BF54B5" w14:paraId="6F30B67E" w14:textId="0CC93126"/>
    <w:p w:rsidR="00BF54B5" w:rsidP="00BF54B5" w:rsidRDefault="00BF54B5" w14:paraId="3BCA6E06" w14:textId="1C657BFF"/>
    <w:p w:rsidR="00BF54B5" w:rsidP="00BF54B5" w:rsidRDefault="00BF54B5" w14:paraId="6ECCE557" w14:textId="0A2AE4F4"/>
    <w:p w:rsidR="00BF54B5" w:rsidP="00BF54B5" w:rsidRDefault="00BF54B5" w14:paraId="70B9BF6D" w14:textId="01CD9ECC"/>
    <w:p w:rsidR="00A46F9B" w:rsidP="00BF54B5" w:rsidRDefault="003540E3" w14:paraId="0382E9FD" w14:textId="1E6F6E3B">
      <w:r w:rsidRPr="00BF54B5">
        <w:rPr>
          <w:noProof/>
          <w:sz w:val="56"/>
          <w:szCs w:val="56"/>
        </w:rPr>
        <w:drawing>
          <wp:anchor distT="0" distB="0" distL="114300" distR="114300" simplePos="0" relativeHeight="251661315" behindDoc="0" locked="0" layoutInCell="1" allowOverlap="1" wp14:anchorId="5EB5B396" wp14:editId="6232F757">
            <wp:simplePos x="0" y="0"/>
            <wp:positionH relativeFrom="margin">
              <wp:posOffset>838200</wp:posOffset>
            </wp:positionH>
            <wp:positionV relativeFrom="paragraph">
              <wp:posOffset>119076</wp:posOffset>
            </wp:positionV>
            <wp:extent cx="4267200" cy="1221740"/>
            <wp:effectExtent l="0" t="0" r="0" b="0"/>
            <wp:wrapNone/>
            <wp:docPr id="656577081" name="Picture 2" descr="A logo with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577081" name="Picture 2" descr="A logo with orange letter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67200" cy="1221740"/>
                    </a:xfrm>
                    <a:prstGeom prst="rect">
                      <a:avLst/>
                    </a:prstGeom>
                  </pic:spPr>
                </pic:pic>
              </a:graphicData>
            </a:graphic>
            <wp14:sizeRelH relativeFrom="page">
              <wp14:pctWidth>0</wp14:pctWidth>
            </wp14:sizeRelH>
            <wp14:sizeRelV relativeFrom="page">
              <wp14:pctHeight>0</wp14:pctHeight>
            </wp14:sizeRelV>
          </wp:anchor>
        </w:drawing>
      </w:r>
    </w:p>
    <w:p w:rsidR="00A46F9B" w:rsidP="00BF54B5" w:rsidRDefault="00A46F9B" w14:paraId="4149A2BA" w14:textId="37BE6683"/>
    <w:p w:rsidR="00A46F9B" w:rsidP="00BF54B5" w:rsidRDefault="00A46F9B" w14:paraId="0396C000" w14:textId="2090F219"/>
    <w:p w:rsidR="00A46F9B" w:rsidP="00BF54B5" w:rsidRDefault="00A46F9B" w14:paraId="2CA7954C" w14:textId="77777777"/>
    <w:p w:rsidR="00A46F9B" w:rsidP="00BF54B5" w:rsidRDefault="00A46F9B" w14:paraId="7EB79D25" w14:textId="77777777"/>
    <w:p w:rsidR="00A46F9B" w:rsidP="00BF54B5" w:rsidRDefault="00A46F9B" w14:paraId="61D96CC9" w14:textId="77777777"/>
    <w:p w:rsidR="00A46F9B" w:rsidP="00BF54B5" w:rsidRDefault="00A46F9B" w14:paraId="4C1C1344" w14:textId="77777777"/>
    <w:p w:rsidR="00A46F9B" w:rsidP="00BF54B5" w:rsidRDefault="00A46F9B" w14:paraId="0A2D4F38" w14:textId="77777777"/>
    <w:p w:rsidR="00A46F9B" w:rsidP="00BF54B5" w:rsidRDefault="00A46F9B" w14:paraId="75DDA3AE" w14:textId="77777777"/>
    <w:p w:rsidR="00A46F9B" w:rsidP="00BF54B5" w:rsidRDefault="00A46F9B" w14:paraId="0F234EC2" w14:textId="77777777"/>
    <w:p w:rsidR="00B71546" w:rsidP="00BF54B5" w:rsidRDefault="00B71546" w14:paraId="35E4158C" w14:textId="77777777"/>
    <w:p w:rsidR="00B71546" w:rsidP="00BF54B5" w:rsidRDefault="00B71546" w14:paraId="6E83F92E" w14:textId="77777777"/>
    <w:p w:rsidR="00B71546" w:rsidP="00BF54B5" w:rsidRDefault="00B71546" w14:paraId="60BDD771" w14:textId="77777777"/>
    <w:p w:rsidRPr="00BF54B5" w:rsidR="00BF54B5" w:rsidP="00BF54B5" w:rsidRDefault="00BF54B5" w14:paraId="7522F898" w14:textId="77777777"/>
    <w:p w:rsidRPr="003540E3" w:rsidR="00E957CA" w:rsidP="003540E3" w:rsidRDefault="00E957CA" w14:paraId="2D28D043" w14:textId="34104BF4">
      <w:pPr>
        <w:pStyle w:val="Title"/>
        <w:rPr>
          <w:rFonts w:ascii="Times New Roman" w:hAnsi="Times New Roman" w:cs="Times New Roman"/>
          <w:sz w:val="56"/>
          <w:szCs w:val="56"/>
        </w:rPr>
      </w:pPr>
      <w:r w:rsidRPr="003540E3">
        <w:rPr>
          <w:rFonts w:ascii="Times New Roman" w:hAnsi="Times New Roman" w:cs="Times New Roman"/>
          <w:sz w:val="56"/>
          <w:szCs w:val="56"/>
        </w:rPr>
        <w:t>Unit and Conceptual Framework</w:t>
      </w:r>
    </w:p>
    <w:p w:rsidRPr="00E957CA" w:rsidR="00E957CA" w:rsidP="00E957CA" w:rsidRDefault="00E957CA" w14:paraId="322E9702" w14:textId="77777777"/>
    <w:p w:rsidR="00621347" w:rsidP="00A46F9B" w:rsidRDefault="00E957CA" w14:paraId="081C0402" w14:textId="3F04D814">
      <w:pPr>
        <w:spacing w:after="160" w:line="278" w:lineRule="auto"/>
        <w:ind w:left="0"/>
        <w:jc w:val="center"/>
        <w:rPr>
          <w:b/>
          <w:bCs/>
          <w:sz w:val="32"/>
          <w:szCs w:val="32"/>
        </w:rPr>
      </w:pPr>
      <w:r>
        <w:rPr>
          <w:b/>
          <w:bCs/>
          <w:sz w:val="32"/>
          <w:szCs w:val="32"/>
        </w:rPr>
        <w:t>March 1, 2026</w:t>
      </w:r>
    </w:p>
    <w:p w:rsidR="00621347" w:rsidRDefault="001B5357" w14:paraId="74A9C99D" w14:textId="37E24677">
      <w:pPr>
        <w:spacing w:after="160" w:line="278" w:lineRule="auto"/>
        <w:ind w:left="0"/>
        <w:rPr>
          <w:b/>
          <w:bCs/>
          <w:sz w:val="32"/>
          <w:szCs w:val="32"/>
        </w:rPr>
      </w:pPr>
      <w:r w:rsidRPr="00482306">
        <w:rPr>
          <w:b/>
          <w:bCs/>
          <w:noProof/>
          <w:sz w:val="32"/>
          <w:szCs w:val="32"/>
        </w:rPr>
        <mc:AlternateContent>
          <mc:Choice Requires="wps">
            <w:drawing>
              <wp:anchor distT="45720" distB="45720" distL="114300" distR="114300" simplePos="0" relativeHeight="251663363" behindDoc="1" locked="0" layoutInCell="1" allowOverlap="1" wp14:anchorId="5DD99F16" wp14:editId="1AB1FC27">
                <wp:simplePos x="0" y="0"/>
                <wp:positionH relativeFrom="margin">
                  <wp:posOffset>-285750</wp:posOffset>
                </wp:positionH>
                <wp:positionV relativeFrom="paragraph">
                  <wp:posOffset>1250011</wp:posOffset>
                </wp:positionV>
                <wp:extent cx="6515100" cy="3657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365760"/>
                        </a:xfrm>
                        <a:prstGeom prst="rect">
                          <a:avLst/>
                        </a:prstGeom>
                        <a:solidFill>
                          <a:srgbClr val="FFFFFF"/>
                        </a:solidFill>
                        <a:ln w="9525">
                          <a:noFill/>
                          <a:miter lim="800000"/>
                          <a:headEnd/>
                          <a:tailEnd/>
                        </a:ln>
                      </wps:spPr>
                      <wps:txbx>
                        <w:txbxContent>
                          <w:p w:rsidR="00B71546" w:rsidP="001B5357" w:rsidRDefault="001B5357" w14:paraId="169034BC" w14:textId="77777777">
                            <w:pPr>
                              <w:jc w:val="center"/>
                              <w:rPr>
                                <w:sz w:val="16"/>
                                <w:szCs w:val="16"/>
                              </w:rPr>
                            </w:pPr>
                            <w:r w:rsidRPr="00B71546">
                              <w:rPr>
                                <w:sz w:val="16"/>
                                <w:szCs w:val="16"/>
                              </w:rPr>
                              <w:t xml:space="preserve">Fond du Lac Tribal and Community College is a member of Minnesota State and the World Indigenous Nations Higher Education Consortium. </w:t>
                            </w:r>
                          </w:p>
                          <w:p w:rsidRPr="00B71546" w:rsidR="001B5357" w:rsidP="001B5357" w:rsidRDefault="001B5357" w14:paraId="5ED559FB" w14:textId="0CFE65B3">
                            <w:pPr>
                              <w:jc w:val="center"/>
                              <w:rPr>
                                <w:sz w:val="16"/>
                                <w:szCs w:val="16"/>
                              </w:rPr>
                            </w:pPr>
                            <w:r w:rsidRPr="00B71546">
                              <w:rPr>
                                <w:sz w:val="16"/>
                                <w:szCs w:val="16"/>
                              </w:rPr>
                              <w:t>An affirmative action, equal opportunity employer and educator.</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w14:anchorId="0E7C46E1">
              <v:shapetype id="_x0000_t202" coordsize="21600,21600" o:spt="202" path="m,l,21600r21600,l21600,xe" w14:anchorId="5DD99F16">
                <v:stroke joinstyle="miter"/>
                <v:path gradientshapeok="t" o:connecttype="rect"/>
              </v:shapetype>
              <v:shape id="Text Box 2" style="position:absolute;margin-left:-22.5pt;margin-top:98.45pt;width:513pt;height:28.8pt;z-index:-25165311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qdqDQIAAPYDAAAOAAAAZHJzL2Uyb0RvYy54bWysU21v2yAQ/j5p/wHxfbGdxWlrxam6dJkm&#10;dS9Stx+AMY7RgGNAYme/vgdO06j7No0P6I47Hu6ee1jdjlqRg3BegqlpMcspEYZDK82upj9/bN9d&#10;U+IDMy1TYERNj8LT2/XbN6vBVmIOPahWOIIgxleDrWkfgq2yzPNeaOZnYIXBYAdOs4Cu22WtYwOi&#10;a5XN83yZDeBa64AL7/H0fgrSdcLvOsHDt67zIhBVU6wtpN2lvYl7tl6xaueY7SU/lcH+oQrNpMFH&#10;z1D3LDCyd/IvKC25Aw9dmHHQGXSd5CL1gN0U+atuHntmReoFyfH2TJP/f7D86+HRfnckjB9gxAGm&#10;Jrx9AP7LEwObnpmduHMOhl6wFh8uImXZYH11uhqp9pWPIM3wBVocMtsHSEBj53RkBfskiI4DOJ5J&#10;F2MgHA+XZVEWOYY4xt4vy6tlmkrGqufb1vnwSYAm0aipw6EmdHZ48CFWw6rnlPiYByXbrVQqOW7X&#10;bJQjB4YC2KaVGniVpgwZanpTzsuEbCDeT9rQMqBAldQ1vc7jmiQT2fho2pQSmFSTjZUoc6InMjJx&#10;E8ZmxMRIUwPtEYlyMAkRPw4aPbg/lAwowpr633vmBCXqs0Gyb4rFIqo2OYvyao6Ou4w0lxFmOELV&#10;tKFkMjchKT3yYOAOh9LJxNdLJadaUVyJxtNHiOq99FPWy3ddPwEAAP//AwBQSwMEFAAGAAgAAAAh&#10;AK0or1/iAAAACwEAAA8AAABkcnMvZG93bnJldi54bWxMj0FLw0AQhe+C/2EZwUtpN6ltSGI2RYQq&#10;nopRqMdpdk2C2dmQ3bTx3zue9DjvPd58r9jNthdnM/rOkYJ4FYEwVDvdUaPg/W2/TEH4gKSxd2QU&#10;fBsPu/L6qsBcuwu9mnMVGsEl5HNU0IYw5FL6ujUW/coNhtj7dKPFwOfYSD3ihcttL9dRlEiLHfGH&#10;Fgfz2Jr6q5qsgsMxSvFpf3yZFjqJP+r5eRFXd0rd3swP9yCCmcNfGH7xGR1KZjq5ibQXvYLlZstb&#10;AhtZkoHgRJbGrJwUrLebLciykP83lD8AAAD//wMAUEsBAi0AFAAGAAgAAAAhALaDOJL+AAAA4QEA&#10;ABMAAAAAAAAAAAAAAAAAAAAAAFtDb250ZW50X1R5cGVzXS54bWxQSwECLQAUAAYACAAAACEAOP0h&#10;/9YAAACUAQAACwAAAAAAAAAAAAAAAAAvAQAAX3JlbHMvLnJlbHNQSwECLQAUAAYACAAAACEA78an&#10;ag0CAAD2AwAADgAAAAAAAAAAAAAAAAAuAgAAZHJzL2Uyb0RvYy54bWxQSwECLQAUAAYACAAAACEA&#10;rSivX+IAAAALAQAADwAAAAAAAAAAAAAAAABnBAAAZHJzL2Rvd25yZXYueG1sUEsFBgAAAAAEAAQA&#10;8wAAAHYFAAAAAA==&#10;">
                <v:textbox>
                  <w:txbxContent>
                    <w:p w:rsidR="00B71546" w:rsidP="001B5357" w:rsidRDefault="001B5357" w14:paraId="5A543C10" w14:textId="77777777">
                      <w:pPr>
                        <w:jc w:val="center"/>
                        <w:rPr>
                          <w:sz w:val="16"/>
                          <w:szCs w:val="16"/>
                        </w:rPr>
                      </w:pPr>
                      <w:r w:rsidRPr="00B71546">
                        <w:rPr>
                          <w:sz w:val="16"/>
                          <w:szCs w:val="16"/>
                        </w:rPr>
                        <w:t xml:space="preserve">Fond du Lac Tribal and Community College is a member of Minnesota State and the World Indigenous Nations Higher Education Consortium. </w:t>
                      </w:r>
                    </w:p>
                    <w:p w:rsidRPr="00B71546" w:rsidR="001B5357" w:rsidP="001B5357" w:rsidRDefault="001B5357" w14:paraId="577A7795" w14:textId="0CFE65B3">
                      <w:pPr>
                        <w:jc w:val="center"/>
                        <w:rPr>
                          <w:sz w:val="16"/>
                          <w:szCs w:val="16"/>
                        </w:rPr>
                      </w:pPr>
                      <w:r w:rsidRPr="00B71546">
                        <w:rPr>
                          <w:sz w:val="16"/>
                          <w:szCs w:val="16"/>
                        </w:rPr>
                        <w:t>An affirmative action, equal opportunity employer and educator.</w:t>
                      </w:r>
                    </w:p>
                  </w:txbxContent>
                </v:textbox>
                <w10:wrap anchorx="margin"/>
              </v:shape>
            </w:pict>
          </mc:Fallback>
        </mc:AlternateContent>
      </w:r>
      <w:r w:rsidR="00621347">
        <w:rPr>
          <w:b/>
          <w:bCs/>
          <w:sz w:val="32"/>
          <w:szCs w:val="32"/>
        </w:rPr>
        <w:br w:type="page"/>
      </w:r>
    </w:p>
    <w:bookmarkStart w:name="_Toc217483379" w:displacedByCustomXml="next" w:id="0"/>
    <w:bookmarkStart w:name="_Toc216862605" w:displacedByCustomXml="next" w:id="1"/>
    <w:sdt>
      <w:sdtPr>
        <w:rPr>
          <w:rFonts w:ascii="Times New Roman" w:hAnsi="Times New Roman" w:eastAsia="Garamond" w:cs="Times New Roman"/>
          <w:color w:val="000000"/>
          <w:sz w:val="24"/>
          <w:szCs w:val="24"/>
        </w:rPr>
        <w:id w:val="453456333"/>
        <w:docPartObj>
          <w:docPartGallery w:val="Table of Contents"/>
          <w:docPartUnique/>
        </w:docPartObj>
      </w:sdtPr>
      <w:sdtEndPr>
        <w:rPr>
          <w:rFonts w:ascii="Times New Roman" w:hAnsi="Times New Roman" w:eastAsia="Garamond" w:cs="Times New Roman"/>
          <w:b w:val="1"/>
          <w:bCs w:val="1"/>
          <w:noProof/>
          <w:color w:val="000000" w:themeColor="text1" w:themeTint="FF" w:themeShade="FF"/>
          <w:sz w:val="24"/>
          <w:szCs w:val="24"/>
        </w:rPr>
      </w:sdtEndPr>
      <w:sdtContent>
        <w:p w:rsidR="00DB32C2" w:rsidP="00DB32C2" w:rsidRDefault="00DB32C2" w14:paraId="18A04C75" w14:textId="2AE0AB65">
          <w:pPr>
            <w:pStyle w:val="Heading1"/>
          </w:pPr>
          <w:r>
            <w:t>Contents</w:t>
          </w:r>
          <w:bookmarkEnd w:id="1"/>
          <w:bookmarkEnd w:id="0"/>
        </w:p>
        <w:p w:rsidR="00027742" w:rsidRDefault="00DB32C2" w14:paraId="790357F9" w14:textId="3D5354FC">
          <w:pPr>
            <w:pStyle w:val="TOC1"/>
            <w:tabs>
              <w:tab w:val="right" w:leader="dot" w:pos="9350"/>
            </w:tabs>
            <w:rPr>
              <w:rFonts w:asciiTheme="minorHAnsi" w:hAnsiTheme="minorHAnsi" w:eastAsiaTheme="minorEastAsia" w:cstheme="minorBidi"/>
              <w:noProof/>
              <w:color w:val="auto"/>
              <w:kern w:val="2"/>
              <w14:ligatures w14:val="standardContextual"/>
            </w:rPr>
          </w:pPr>
          <w:r>
            <w:fldChar w:fldCharType="begin"/>
          </w:r>
          <w:r>
            <w:instrText xml:space="preserve"> TOC \o "1-3" \h \z \u </w:instrText>
          </w:r>
          <w:r>
            <w:fldChar w:fldCharType="separate"/>
          </w:r>
          <w:hyperlink w:history="1" w:anchor="_Toc217483380">
            <w:r w:rsidRPr="00DF366A" w:rsidR="00027742">
              <w:rPr>
                <w:rStyle w:val="Hyperlink"/>
                <w:noProof/>
              </w:rPr>
              <w:t>Conceptual Framework Introduction</w:t>
            </w:r>
            <w:r w:rsidR="00027742">
              <w:rPr>
                <w:noProof/>
                <w:webHidden/>
              </w:rPr>
              <w:tab/>
            </w:r>
            <w:r w:rsidR="00027742">
              <w:rPr>
                <w:noProof/>
                <w:webHidden/>
              </w:rPr>
              <w:fldChar w:fldCharType="begin"/>
            </w:r>
            <w:r w:rsidR="00027742">
              <w:rPr>
                <w:noProof/>
                <w:webHidden/>
              </w:rPr>
              <w:instrText xml:space="preserve"> PAGEREF _Toc217483380 \h </w:instrText>
            </w:r>
            <w:r w:rsidR="00027742">
              <w:rPr>
                <w:noProof/>
                <w:webHidden/>
              </w:rPr>
            </w:r>
            <w:r w:rsidR="00027742">
              <w:rPr>
                <w:noProof/>
                <w:webHidden/>
              </w:rPr>
              <w:fldChar w:fldCharType="separate"/>
            </w:r>
            <w:r w:rsidR="00027742">
              <w:rPr>
                <w:noProof/>
                <w:webHidden/>
              </w:rPr>
              <w:t>3</w:t>
            </w:r>
            <w:r w:rsidR="00027742">
              <w:rPr>
                <w:noProof/>
                <w:webHidden/>
              </w:rPr>
              <w:fldChar w:fldCharType="end"/>
            </w:r>
          </w:hyperlink>
        </w:p>
        <w:p w:rsidR="00027742" w:rsidRDefault="00027742" w14:paraId="1052DAF4" w14:textId="2D5344F5">
          <w:pPr>
            <w:pStyle w:val="TOC1"/>
            <w:tabs>
              <w:tab w:val="right" w:leader="dot" w:pos="9350"/>
            </w:tabs>
            <w:rPr>
              <w:rFonts w:asciiTheme="minorHAnsi" w:hAnsiTheme="minorHAnsi" w:eastAsiaTheme="minorEastAsia" w:cstheme="minorBidi"/>
              <w:noProof/>
              <w:color w:val="auto"/>
              <w:kern w:val="2"/>
              <w14:ligatures w14:val="standardContextual"/>
            </w:rPr>
          </w:pPr>
          <w:hyperlink w:history="1" w:anchor="_Toc217483381">
            <w:r w:rsidRPr="00DF366A">
              <w:rPr>
                <w:rStyle w:val="Hyperlink"/>
                <w:noProof/>
              </w:rPr>
              <w:t>Mission and Goals of Fond du Lac Tribal and Community College</w:t>
            </w:r>
            <w:r>
              <w:rPr>
                <w:noProof/>
                <w:webHidden/>
              </w:rPr>
              <w:tab/>
            </w:r>
            <w:r>
              <w:rPr>
                <w:noProof/>
                <w:webHidden/>
              </w:rPr>
              <w:fldChar w:fldCharType="begin"/>
            </w:r>
            <w:r>
              <w:rPr>
                <w:noProof/>
                <w:webHidden/>
              </w:rPr>
              <w:instrText xml:space="preserve"> PAGEREF _Toc217483381 \h </w:instrText>
            </w:r>
            <w:r>
              <w:rPr>
                <w:noProof/>
                <w:webHidden/>
              </w:rPr>
            </w:r>
            <w:r>
              <w:rPr>
                <w:noProof/>
                <w:webHidden/>
              </w:rPr>
              <w:fldChar w:fldCharType="separate"/>
            </w:r>
            <w:r>
              <w:rPr>
                <w:noProof/>
                <w:webHidden/>
              </w:rPr>
              <w:t>3</w:t>
            </w:r>
            <w:r>
              <w:rPr>
                <w:noProof/>
                <w:webHidden/>
              </w:rPr>
              <w:fldChar w:fldCharType="end"/>
            </w:r>
          </w:hyperlink>
        </w:p>
        <w:p w:rsidR="00027742" w:rsidRDefault="00027742" w14:paraId="55A680E8" w14:textId="1E437346">
          <w:pPr>
            <w:pStyle w:val="TOC2"/>
            <w:tabs>
              <w:tab w:val="right" w:leader="dot" w:pos="9350"/>
            </w:tabs>
            <w:rPr>
              <w:rFonts w:asciiTheme="minorHAnsi" w:hAnsiTheme="minorHAnsi" w:eastAsiaTheme="minorEastAsia" w:cstheme="minorBidi"/>
              <w:noProof/>
              <w:color w:val="auto"/>
              <w:kern w:val="2"/>
              <w14:ligatures w14:val="standardContextual"/>
            </w:rPr>
          </w:pPr>
          <w:hyperlink w:history="1" w:anchor="_Toc217483382">
            <w:r w:rsidRPr="00DF366A">
              <w:rPr>
                <w:rStyle w:val="Hyperlink"/>
                <w:noProof/>
              </w:rPr>
              <w:t>Vision</w:t>
            </w:r>
            <w:r>
              <w:rPr>
                <w:noProof/>
                <w:webHidden/>
              </w:rPr>
              <w:tab/>
            </w:r>
            <w:r>
              <w:rPr>
                <w:noProof/>
                <w:webHidden/>
              </w:rPr>
              <w:fldChar w:fldCharType="begin"/>
            </w:r>
            <w:r>
              <w:rPr>
                <w:noProof/>
                <w:webHidden/>
              </w:rPr>
              <w:instrText xml:space="preserve"> PAGEREF _Toc217483382 \h </w:instrText>
            </w:r>
            <w:r>
              <w:rPr>
                <w:noProof/>
                <w:webHidden/>
              </w:rPr>
            </w:r>
            <w:r>
              <w:rPr>
                <w:noProof/>
                <w:webHidden/>
              </w:rPr>
              <w:fldChar w:fldCharType="separate"/>
            </w:r>
            <w:r>
              <w:rPr>
                <w:noProof/>
                <w:webHidden/>
              </w:rPr>
              <w:t>4</w:t>
            </w:r>
            <w:r>
              <w:rPr>
                <w:noProof/>
                <w:webHidden/>
              </w:rPr>
              <w:fldChar w:fldCharType="end"/>
            </w:r>
          </w:hyperlink>
        </w:p>
        <w:p w:rsidR="00027742" w:rsidRDefault="00027742" w14:paraId="6FAC1BF2" w14:textId="41C0381F">
          <w:pPr>
            <w:pStyle w:val="TOC2"/>
            <w:tabs>
              <w:tab w:val="right" w:leader="dot" w:pos="9350"/>
            </w:tabs>
            <w:rPr>
              <w:rFonts w:asciiTheme="minorHAnsi" w:hAnsiTheme="minorHAnsi" w:eastAsiaTheme="minorEastAsia" w:cstheme="minorBidi"/>
              <w:noProof/>
              <w:color w:val="auto"/>
              <w:kern w:val="2"/>
              <w14:ligatures w14:val="standardContextual"/>
            </w:rPr>
          </w:pPr>
          <w:hyperlink w:history="1" w:anchor="_Toc217483383">
            <w:r w:rsidRPr="00DF366A">
              <w:rPr>
                <w:rStyle w:val="Hyperlink"/>
                <w:noProof/>
              </w:rPr>
              <w:t>Values</w:t>
            </w:r>
            <w:r>
              <w:rPr>
                <w:noProof/>
                <w:webHidden/>
              </w:rPr>
              <w:tab/>
            </w:r>
            <w:r>
              <w:rPr>
                <w:noProof/>
                <w:webHidden/>
              </w:rPr>
              <w:fldChar w:fldCharType="begin"/>
            </w:r>
            <w:r>
              <w:rPr>
                <w:noProof/>
                <w:webHidden/>
              </w:rPr>
              <w:instrText xml:space="preserve"> PAGEREF _Toc217483383 \h </w:instrText>
            </w:r>
            <w:r>
              <w:rPr>
                <w:noProof/>
                <w:webHidden/>
              </w:rPr>
            </w:r>
            <w:r>
              <w:rPr>
                <w:noProof/>
                <w:webHidden/>
              </w:rPr>
              <w:fldChar w:fldCharType="separate"/>
            </w:r>
            <w:r>
              <w:rPr>
                <w:noProof/>
                <w:webHidden/>
              </w:rPr>
              <w:t>4</w:t>
            </w:r>
            <w:r>
              <w:rPr>
                <w:noProof/>
                <w:webHidden/>
              </w:rPr>
              <w:fldChar w:fldCharType="end"/>
            </w:r>
          </w:hyperlink>
        </w:p>
        <w:p w:rsidR="00027742" w:rsidRDefault="00027742" w14:paraId="38B900AF" w14:textId="5CA07A10">
          <w:pPr>
            <w:pStyle w:val="TOC2"/>
            <w:tabs>
              <w:tab w:val="right" w:leader="dot" w:pos="9350"/>
            </w:tabs>
            <w:rPr>
              <w:rFonts w:asciiTheme="minorHAnsi" w:hAnsiTheme="minorHAnsi" w:eastAsiaTheme="minorEastAsia" w:cstheme="minorBidi"/>
              <w:noProof/>
              <w:color w:val="auto"/>
              <w:kern w:val="2"/>
              <w14:ligatures w14:val="standardContextual"/>
            </w:rPr>
          </w:pPr>
          <w:hyperlink w:history="1" w:anchor="_Toc217483384">
            <w:r w:rsidRPr="00DF366A">
              <w:rPr>
                <w:rStyle w:val="Hyperlink"/>
                <w:noProof/>
              </w:rPr>
              <w:t>Competencies across the Curriculum (CAC):</w:t>
            </w:r>
            <w:r>
              <w:rPr>
                <w:noProof/>
                <w:webHidden/>
              </w:rPr>
              <w:tab/>
            </w:r>
            <w:r>
              <w:rPr>
                <w:noProof/>
                <w:webHidden/>
              </w:rPr>
              <w:fldChar w:fldCharType="begin"/>
            </w:r>
            <w:r>
              <w:rPr>
                <w:noProof/>
                <w:webHidden/>
              </w:rPr>
              <w:instrText xml:space="preserve"> PAGEREF _Toc217483384 \h </w:instrText>
            </w:r>
            <w:r>
              <w:rPr>
                <w:noProof/>
                <w:webHidden/>
              </w:rPr>
            </w:r>
            <w:r>
              <w:rPr>
                <w:noProof/>
                <w:webHidden/>
              </w:rPr>
              <w:fldChar w:fldCharType="separate"/>
            </w:r>
            <w:r>
              <w:rPr>
                <w:noProof/>
                <w:webHidden/>
              </w:rPr>
              <w:t>4</w:t>
            </w:r>
            <w:r>
              <w:rPr>
                <w:noProof/>
                <w:webHidden/>
              </w:rPr>
              <w:fldChar w:fldCharType="end"/>
            </w:r>
          </w:hyperlink>
        </w:p>
        <w:p w:rsidR="00027742" w:rsidRDefault="00027742" w14:paraId="2C5C1776" w14:textId="6D2704D2">
          <w:pPr>
            <w:pStyle w:val="TOC2"/>
            <w:tabs>
              <w:tab w:val="right" w:leader="dot" w:pos="9350"/>
            </w:tabs>
            <w:rPr>
              <w:rFonts w:asciiTheme="minorHAnsi" w:hAnsiTheme="minorHAnsi" w:eastAsiaTheme="minorEastAsia" w:cstheme="minorBidi"/>
              <w:noProof/>
              <w:color w:val="auto"/>
              <w:kern w:val="2"/>
              <w14:ligatures w14:val="standardContextual"/>
            </w:rPr>
          </w:pPr>
          <w:hyperlink w:history="1" w:anchor="_Toc217483385">
            <w:r w:rsidRPr="00DF366A">
              <w:rPr>
                <w:rStyle w:val="Hyperlink"/>
                <w:noProof/>
              </w:rPr>
              <w:t>Cultural Standards Woven Together with Professional Outcomes</w:t>
            </w:r>
            <w:r>
              <w:rPr>
                <w:noProof/>
                <w:webHidden/>
              </w:rPr>
              <w:tab/>
            </w:r>
            <w:r>
              <w:rPr>
                <w:noProof/>
                <w:webHidden/>
              </w:rPr>
              <w:fldChar w:fldCharType="begin"/>
            </w:r>
            <w:r>
              <w:rPr>
                <w:noProof/>
                <w:webHidden/>
              </w:rPr>
              <w:instrText xml:space="preserve"> PAGEREF _Toc217483385 \h </w:instrText>
            </w:r>
            <w:r>
              <w:rPr>
                <w:noProof/>
                <w:webHidden/>
              </w:rPr>
            </w:r>
            <w:r>
              <w:rPr>
                <w:noProof/>
                <w:webHidden/>
              </w:rPr>
              <w:fldChar w:fldCharType="separate"/>
            </w:r>
            <w:r>
              <w:rPr>
                <w:noProof/>
                <w:webHidden/>
              </w:rPr>
              <w:t>4</w:t>
            </w:r>
            <w:r>
              <w:rPr>
                <w:noProof/>
                <w:webHidden/>
              </w:rPr>
              <w:fldChar w:fldCharType="end"/>
            </w:r>
          </w:hyperlink>
        </w:p>
        <w:p w:rsidR="00027742" w:rsidRDefault="00027742" w14:paraId="63FCD432" w14:textId="0F23CCC0">
          <w:pPr>
            <w:pStyle w:val="TOC3"/>
            <w:tabs>
              <w:tab w:val="right" w:leader="dot" w:pos="9350"/>
            </w:tabs>
            <w:rPr>
              <w:rFonts w:asciiTheme="minorHAnsi" w:hAnsiTheme="minorHAnsi" w:eastAsiaTheme="minorEastAsia" w:cstheme="minorBidi"/>
              <w:noProof/>
              <w:color w:val="auto"/>
              <w:kern w:val="2"/>
              <w14:ligatures w14:val="standardContextual"/>
            </w:rPr>
          </w:pPr>
          <w:hyperlink w:history="1" w:anchor="_Toc217483386">
            <w:r w:rsidRPr="00DF366A">
              <w:rPr>
                <w:rStyle w:val="Hyperlink"/>
                <w:noProof/>
              </w:rPr>
              <w:t>GIKENDAASOWIN – Knowing Knowledge</w:t>
            </w:r>
            <w:r>
              <w:rPr>
                <w:noProof/>
                <w:webHidden/>
              </w:rPr>
              <w:tab/>
            </w:r>
            <w:r>
              <w:rPr>
                <w:noProof/>
                <w:webHidden/>
              </w:rPr>
              <w:fldChar w:fldCharType="begin"/>
            </w:r>
            <w:r>
              <w:rPr>
                <w:noProof/>
                <w:webHidden/>
              </w:rPr>
              <w:instrText xml:space="preserve"> PAGEREF _Toc217483386 \h </w:instrText>
            </w:r>
            <w:r>
              <w:rPr>
                <w:noProof/>
                <w:webHidden/>
              </w:rPr>
            </w:r>
            <w:r>
              <w:rPr>
                <w:noProof/>
                <w:webHidden/>
              </w:rPr>
              <w:fldChar w:fldCharType="separate"/>
            </w:r>
            <w:r>
              <w:rPr>
                <w:noProof/>
                <w:webHidden/>
              </w:rPr>
              <w:t>5</w:t>
            </w:r>
            <w:r>
              <w:rPr>
                <w:noProof/>
                <w:webHidden/>
              </w:rPr>
              <w:fldChar w:fldCharType="end"/>
            </w:r>
          </w:hyperlink>
        </w:p>
        <w:p w:rsidR="00027742" w:rsidRDefault="00027742" w14:paraId="75656331" w14:textId="2865E621">
          <w:pPr>
            <w:pStyle w:val="TOC3"/>
            <w:tabs>
              <w:tab w:val="right" w:leader="dot" w:pos="9350"/>
            </w:tabs>
            <w:rPr>
              <w:rFonts w:asciiTheme="minorHAnsi" w:hAnsiTheme="minorHAnsi" w:eastAsiaTheme="minorEastAsia" w:cstheme="minorBidi"/>
              <w:noProof/>
              <w:color w:val="auto"/>
              <w:kern w:val="2"/>
              <w14:ligatures w14:val="standardContextual"/>
            </w:rPr>
          </w:pPr>
          <w:hyperlink w:history="1" w:anchor="_Toc217483387">
            <w:r w:rsidRPr="00DF366A">
              <w:rPr>
                <w:rStyle w:val="Hyperlink"/>
                <w:noProof/>
              </w:rPr>
              <w:t>GWAYAKWAADIZIWIN – Living a Balanced Way</w:t>
            </w:r>
            <w:r>
              <w:rPr>
                <w:noProof/>
                <w:webHidden/>
              </w:rPr>
              <w:tab/>
            </w:r>
            <w:r>
              <w:rPr>
                <w:noProof/>
                <w:webHidden/>
              </w:rPr>
              <w:fldChar w:fldCharType="begin"/>
            </w:r>
            <w:r>
              <w:rPr>
                <w:noProof/>
                <w:webHidden/>
              </w:rPr>
              <w:instrText xml:space="preserve"> PAGEREF _Toc217483387 \h </w:instrText>
            </w:r>
            <w:r>
              <w:rPr>
                <w:noProof/>
                <w:webHidden/>
              </w:rPr>
            </w:r>
            <w:r>
              <w:rPr>
                <w:noProof/>
                <w:webHidden/>
              </w:rPr>
              <w:fldChar w:fldCharType="separate"/>
            </w:r>
            <w:r>
              <w:rPr>
                <w:noProof/>
                <w:webHidden/>
              </w:rPr>
              <w:t>5</w:t>
            </w:r>
            <w:r>
              <w:rPr>
                <w:noProof/>
                <w:webHidden/>
              </w:rPr>
              <w:fldChar w:fldCharType="end"/>
            </w:r>
          </w:hyperlink>
        </w:p>
        <w:p w:rsidR="00027742" w:rsidRDefault="00027742" w14:paraId="4D9B579F" w14:textId="1E14140A">
          <w:pPr>
            <w:pStyle w:val="TOC3"/>
            <w:tabs>
              <w:tab w:val="right" w:leader="dot" w:pos="9350"/>
            </w:tabs>
            <w:rPr>
              <w:rFonts w:asciiTheme="minorHAnsi" w:hAnsiTheme="minorHAnsi" w:eastAsiaTheme="minorEastAsia" w:cstheme="minorBidi"/>
              <w:noProof/>
              <w:color w:val="auto"/>
              <w:kern w:val="2"/>
              <w14:ligatures w14:val="standardContextual"/>
            </w:rPr>
          </w:pPr>
          <w:hyperlink w:history="1" w:anchor="_Toc217483388">
            <w:r w:rsidRPr="00DF366A">
              <w:rPr>
                <w:rStyle w:val="Hyperlink"/>
                <w:noProof/>
              </w:rPr>
              <w:t>ZOONGIDE’EWIN – Strong Hearted</w:t>
            </w:r>
            <w:r>
              <w:rPr>
                <w:noProof/>
                <w:webHidden/>
              </w:rPr>
              <w:tab/>
            </w:r>
            <w:r>
              <w:rPr>
                <w:noProof/>
                <w:webHidden/>
              </w:rPr>
              <w:fldChar w:fldCharType="begin"/>
            </w:r>
            <w:r>
              <w:rPr>
                <w:noProof/>
                <w:webHidden/>
              </w:rPr>
              <w:instrText xml:space="preserve"> PAGEREF _Toc217483388 \h </w:instrText>
            </w:r>
            <w:r>
              <w:rPr>
                <w:noProof/>
                <w:webHidden/>
              </w:rPr>
            </w:r>
            <w:r>
              <w:rPr>
                <w:noProof/>
                <w:webHidden/>
              </w:rPr>
              <w:fldChar w:fldCharType="separate"/>
            </w:r>
            <w:r>
              <w:rPr>
                <w:noProof/>
                <w:webHidden/>
              </w:rPr>
              <w:t>6</w:t>
            </w:r>
            <w:r>
              <w:rPr>
                <w:noProof/>
                <w:webHidden/>
              </w:rPr>
              <w:fldChar w:fldCharType="end"/>
            </w:r>
          </w:hyperlink>
        </w:p>
        <w:p w:rsidR="00027742" w:rsidRDefault="00027742" w14:paraId="5B7D3C50" w14:textId="6A38DD7A">
          <w:pPr>
            <w:pStyle w:val="TOC3"/>
            <w:tabs>
              <w:tab w:val="right" w:leader="dot" w:pos="9350"/>
            </w:tabs>
            <w:rPr>
              <w:rFonts w:asciiTheme="minorHAnsi" w:hAnsiTheme="minorHAnsi" w:eastAsiaTheme="minorEastAsia" w:cstheme="minorBidi"/>
              <w:noProof/>
              <w:color w:val="auto"/>
              <w:kern w:val="2"/>
              <w14:ligatures w14:val="standardContextual"/>
            </w:rPr>
          </w:pPr>
          <w:hyperlink w:history="1" w:anchor="_Toc217483389">
            <w:r w:rsidRPr="00DF366A">
              <w:rPr>
                <w:rStyle w:val="Hyperlink"/>
                <w:noProof/>
              </w:rPr>
              <w:t>AANGWAAMIZIWIN – Diligence and Caution</w:t>
            </w:r>
            <w:r>
              <w:rPr>
                <w:noProof/>
                <w:webHidden/>
              </w:rPr>
              <w:tab/>
            </w:r>
            <w:r>
              <w:rPr>
                <w:noProof/>
                <w:webHidden/>
              </w:rPr>
              <w:fldChar w:fldCharType="begin"/>
            </w:r>
            <w:r>
              <w:rPr>
                <w:noProof/>
                <w:webHidden/>
              </w:rPr>
              <w:instrText xml:space="preserve"> PAGEREF _Toc217483389 \h </w:instrText>
            </w:r>
            <w:r>
              <w:rPr>
                <w:noProof/>
                <w:webHidden/>
              </w:rPr>
            </w:r>
            <w:r>
              <w:rPr>
                <w:noProof/>
                <w:webHidden/>
              </w:rPr>
              <w:fldChar w:fldCharType="separate"/>
            </w:r>
            <w:r>
              <w:rPr>
                <w:noProof/>
                <w:webHidden/>
              </w:rPr>
              <w:t>6</w:t>
            </w:r>
            <w:r>
              <w:rPr>
                <w:noProof/>
                <w:webHidden/>
              </w:rPr>
              <w:fldChar w:fldCharType="end"/>
            </w:r>
          </w:hyperlink>
        </w:p>
        <w:p w:rsidR="00027742" w:rsidRDefault="00027742" w14:paraId="6E7FA2D3" w14:textId="5ACF5A76">
          <w:pPr>
            <w:pStyle w:val="TOC3"/>
            <w:tabs>
              <w:tab w:val="right" w:leader="dot" w:pos="9350"/>
            </w:tabs>
            <w:rPr>
              <w:rFonts w:asciiTheme="minorHAnsi" w:hAnsiTheme="minorHAnsi" w:eastAsiaTheme="minorEastAsia" w:cstheme="minorBidi"/>
              <w:noProof/>
              <w:color w:val="auto"/>
              <w:kern w:val="2"/>
              <w14:ligatures w14:val="standardContextual"/>
            </w:rPr>
          </w:pPr>
          <w:hyperlink w:history="1" w:anchor="_Toc217483390">
            <w:r w:rsidRPr="00DF366A">
              <w:rPr>
                <w:rStyle w:val="Hyperlink"/>
                <w:noProof/>
              </w:rPr>
              <w:t>DEBWEWIN – Honesty and Integrity</w:t>
            </w:r>
            <w:r>
              <w:rPr>
                <w:noProof/>
                <w:webHidden/>
              </w:rPr>
              <w:tab/>
            </w:r>
            <w:r>
              <w:rPr>
                <w:noProof/>
                <w:webHidden/>
              </w:rPr>
              <w:fldChar w:fldCharType="begin"/>
            </w:r>
            <w:r>
              <w:rPr>
                <w:noProof/>
                <w:webHidden/>
              </w:rPr>
              <w:instrText xml:space="preserve"> PAGEREF _Toc217483390 \h </w:instrText>
            </w:r>
            <w:r>
              <w:rPr>
                <w:noProof/>
                <w:webHidden/>
              </w:rPr>
            </w:r>
            <w:r>
              <w:rPr>
                <w:noProof/>
                <w:webHidden/>
              </w:rPr>
              <w:fldChar w:fldCharType="separate"/>
            </w:r>
            <w:r>
              <w:rPr>
                <w:noProof/>
                <w:webHidden/>
              </w:rPr>
              <w:t>7</w:t>
            </w:r>
            <w:r>
              <w:rPr>
                <w:noProof/>
                <w:webHidden/>
              </w:rPr>
              <w:fldChar w:fldCharType="end"/>
            </w:r>
          </w:hyperlink>
        </w:p>
        <w:p w:rsidR="00027742" w:rsidRDefault="00027742" w14:paraId="319669B8" w14:textId="09C8343A">
          <w:pPr>
            <w:pStyle w:val="TOC3"/>
            <w:tabs>
              <w:tab w:val="right" w:leader="dot" w:pos="9350"/>
            </w:tabs>
            <w:rPr>
              <w:rFonts w:asciiTheme="minorHAnsi" w:hAnsiTheme="minorHAnsi" w:eastAsiaTheme="minorEastAsia" w:cstheme="minorBidi"/>
              <w:noProof/>
              <w:color w:val="auto"/>
              <w:kern w:val="2"/>
              <w14:ligatures w14:val="standardContextual"/>
            </w:rPr>
          </w:pPr>
          <w:hyperlink w:history="1" w:anchor="_Toc217483391">
            <w:r w:rsidRPr="00DF366A">
              <w:rPr>
                <w:rStyle w:val="Hyperlink"/>
                <w:noProof/>
              </w:rPr>
              <w:t>ZAAGI’ IDIWIN – Loving and Caring</w:t>
            </w:r>
            <w:r w:rsidRPr="00DF366A">
              <w:rPr>
                <w:rStyle w:val="Hyperlink"/>
                <w:rFonts w:ascii="Arial" w:hAnsi="Arial" w:cs="Arial"/>
                <w:noProof/>
              </w:rPr>
              <w:t> </w:t>
            </w:r>
            <w:r>
              <w:rPr>
                <w:noProof/>
                <w:webHidden/>
              </w:rPr>
              <w:tab/>
            </w:r>
            <w:r>
              <w:rPr>
                <w:noProof/>
                <w:webHidden/>
              </w:rPr>
              <w:fldChar w:fldCharType="begin"/>
            </w:r>
            <w:r>
              <w:rPr>
                <w:noProof/>
                <w:webHidden/>
              </w:rPr>
              <w:instrText xml:space="preserve"> PAGEREF _Toc217483391 \h </w:instrText>
            </w:r>
            <w:r>
              <w:rPr>
                <w:noProof/>
                <w:webHidden/>
              </w:rPr>
            </w:r>
            <w:r>
              <w:rPr>
                <w:noProof/>
                <w:webHidden/>
              </w:rPr>
              <w:fldChar w:fldCharType="separate"/>
            </w:r>
            <w:r>
              <w:rPr>
                <w:noProof/>
                <w:webHidden/>
              </w:rPr>
              <w:t>7</w:t>
            </w:r>
            <w:r>
              <w:rPr>
                <w:noProof/>
                <w:webHidden/>
              </w:rPr>
              <w:fldChar w:fldCharType="end"/>
            </w:r>
          </w:hyperlink>
        </w:p>
        <w:p w:rsidR="00027742" w:rsidRDefault="00027742" w14:paraId="7262956D" w14:textId="660F2325">
          <w:pPr>
            <w:pStyle w:val="TOC3"/>
            <w:tabs>
              <w:tab w:val="right" w:leader="dot" w:pos="9350"/>
            </w:tabs>
            <w:rPr>
              <w:rFonts w:asciiTheme="minorHAnsi" w:hAnsiTheme="minorHAnsi" w:eastAsiaTheme="minorEastAsia" w:cstheme="minorBidi"/>
              <w:noProof/>
              <w:color w:val="auto"/>
              <w:kern w:val="2"/>
              <w14:ligatures w14:val="standardContextual"/>
            </w:rPr>
          </w:pPr>
          <w:hyperlink w:history="1" w:anchor="_Toc217483392">
            <w:r w:rsidRPr="00DF366A">
              <w:rPr>
                <w:rStyle w:val="Hyperlink"/>
                <w:noProof/>
              </w:rPr>
              <w:t>ZHAWENINDIWIN – Compassion</w:t>
            </w:r>
            <w:r>
              <w:rPr>
                <w:noProof/>
                <w:webHidden/>
              </w:rPr>
              <w:tab/>
            </w:r>
            <w:r>
              <w:rPr>
                <w:noProof/>
                <w:webHidden/>
              </w:rPr>
              <w:fldChar w:fldCharType="begin"/>
            </w:r>
            <w:r>
              <w:rPr>
                <w:noProof/>
                <w:webHidden/>
              </w:rPr>
              <w:instrText xml:space="preserve"> PAGEREF _Toc217483392 \h </w:instrText>
            </w:r>
            <w:r>
              <w:rPr>
                <w:noProof/>
                <w:webHidden/>
              </w:rPr>
            </w:r>
            <w:r>
              <w:rPr>
                <w:noProof/>
                <w:webHidden/>
              </w:rPr>
              <w:fldChar w:fldCharType="separate"/>
            </w:r>
            <w:r>
              <w:rPr>
                <w:noProof/>
                <w:webHidden/>
              </w:rPr>
              <w:t>8</w:t>
            </w:r>
            <w:r>
              <w:rPr>
                <w:noProof/>
                <w:webHidden/>
              </w:rPr>
              <w:fldChar w:fldCharType="end"/>
            </w:r>
          </w:hyperlink>
        </w:p>
        <w:p w:rsidR="00DB32C2" w:rsidRDefault="00DB32C2" w14:paraId="58A1DE7F" w14:textId="4B0B71C8">
          <w:r>
            <w:rPr>
              <w:b/>
              <w:bCs/>
              <w:noProof/>
            </w:rPr>
            <w:fldChar w:fldCharType="end"/>
          </w:r>
        </w:p>
      </w:sdtContent>
    </w:sdt>
    <w:p w:rsidR="00477FF3" w:rsidRDefault="00477FF3" w14:paraId="0559BE5D" w14:textId="77777777">
      <w:pPr>
        <w:spacing w:after="160" w:line="278" w:lineRule="auto"/>
        <w:ind w:left="0"/>
        <w:rPr>
          <w:rFonts w:ascii="Arial" w:hAnsi="Arial" w:cs="Arial" w:eastAsiaTheme="majorEastAsia"/>
          <w:color w:val="0F4761" w:themeColor="accent1" w:themeShade="BF"/>
          <w:sz w:val="36"/>
          <w:szCs w:val="36"/>
        </w:rPr>
      </w:pPr>
      <w:r>
        <w:br w:type="page"/>
      </w:r>
    </w:p>
    <w:p w:rsidRPr="004E381A" w:rsidR="004E381A" w:rsidP="00837931" w:rsidRDefault="004E381A" w14:paraId="6B65B6FD" w14:textId="6493636A">
      <w:pPr>
        <w:pStyle w:val="Heading1"/>
      </w:pPr>
      <w:bookmarkStart w:name="_Toc217483380" w:id="2"/>
      <w:r w:rsidRPr="004E381A">
        <w:t>Conceptual Framework Introduction</w:t>
      </w:r>
      <w:bookmarkEnd w:id="2"/>
    </w:p>
    <w:p w:rsidRPr="00837931" w:rsidR="004E381A" w:rsidP="00837931" w:rsidRDefault="004E381A" w14:paraId="3829E5A5" w14:textId="2F74BB01">
      <w:pPr>
        <w:pStyle w:val="ListParagraph"/>
      </w:pPr>
      <w:r w:rsidRPr="00837931">
        <w:t xml:space="preserve">The Elementary Education Unit at the Fond du Lac Tribal and Community College (FDLTCC) prepares all teacher candidates within a teacher-preparation pathway that emphasizes cultural approaches to educating future teachers. The unit delivers culturally relevant pedagogy and Indigenous knowledge as well as professional outcomes that aligns to state standards. </w:t>
      </w:r>
    </w:p>
    <w:p w:rsidRPr="00837931" w:rsidR="004E381A" w:rsidP="00837931" w:rsidRDefault="004E381A" w14:paraId="3A5BCDC6" w14:textId="2C36E816">
      <w:pPr>
        <w:pStyle w:val="ListParagraph"/>
      </w:pPr>
      <w:r w:rsidRPr="00837931">
        <w:t xml:space="preserve">The Institutional Context for the Elementary Education Unit Conceptual Framework FDLTCC is a unique institution, created by the Minnesota Legislature in 1987 and chartered as a tribal college by the Fond du Lac Reservation that same year. The college’s uniqueness comes from the fact that it is a community college that is a member of Minnesota State and a tribal college established through a partnership with the Fond du Lac Band of Lake Superior Chippewa. Because of the Tribal and State partnership, FDLTCC is a higher education institution unlike any other college in the United States that models a central tenet of the Ojibwe Anishinaabe worldview: Interdependent yet autonomous. This pluralistic underpinning can be heard throughout the vision and mission of the college. In 2017, FDLTCC received accreditation by the World Indigenous Nations Higher Education Consortium (WINHEC). Recognized as an international accrediting authority, WINHEC strengthens and validates indigenous higher education institutions and programs by promoting and acknowledging indigenous epistemology and pedagogy. WINHEC provides an international forum and support for indigenous peoples to pursue common goals through higher education. WINHEC is founded according to the United Nations Declaration of the Rights of Indigenous Peoples. The WINHEC accreditation specifically applies to Anishinaabeg Gikendaasowinan (the People’s way of knowing) American Indian Programs at FDLTCC. Anishinaabeg Gikendaasowinan’s mission is to promote, honor and value the language, history, worldview, and knowledge of the Ojibwe-Anishinaabe people, thereby ensuring the longevity of the Ojibwe-Anishinaabeg culture. </w:t>
      </w:r>
    </w:p>
    <w:p w:rsidRPr="004E381A" w:rsidR="004E381A" w:rsidP="00837931" w:rsidRDefault="004E381A" w14:paraId="4851EBEA" w14:textId="77777777">
      <w:pPr>
        <w:pStyle w:val="Heading1"/>
      </w:pPr>
      <w:bookmarkStart w:name="_Toc217483381" w:id="3"/>
      <w:r w:rsidRPr="004E381A">
        <w:t>Mission and Goals of Fond du Lac Tribal and Community College</w:t>
      </w:r>
      <w:bookmarkEnd w:id="3"/>
      <w:r w:rsidRPr="004E381A">
        <w:t xml:space="preserve"> </w:t>
      </w:r>
    </w:p>
    <w:p w:rsidRPr="00837931" w:rsidR="004E381A" w:rsidP="00837931" w:rsidRDefault="004E381A" w14:paraId="09D44222" w14:textId="77777777">
      <w:r w:rsidRPr="00837931">
        <w:t xml:space="preserve">The mission of FDLTCC is to provide higher education opportunities for its communities in a welcoming and culturally diverse environment. To achieve this mission FDLTCC will: </w:t>
      </w:r>
    </w:p>
    <w:p w:rsidRPr="00812707" w:rsidR="004E381A" w:rsidP="000A7906" w:rsidRDefault="004E381A" w14:paraId="2EF9C8D3" w14:textId="300F00B9">
      <w:pPr>
        <w:pStyle w:val="ListParagraph"/>
        <w:numPr>
          <w:ilvl w:val="0"/>
          <w:numId w:val="4"/>
        </w:numPr>
      </w:pPr>
      <w:r w:rsidRPr="00812707">
        <w:t xml:space="preserve">Promote scholarship and academic excellence through transfer and career education, and to provide access to higher education by offering developmental education. </w:t>
      </w:r>
    </w:p>
    <w:p w:rsidR="00477FF3" w:rsidP="000A7906" w:rsidRDefault="004E381A" w14:paraId="76D77808" w14:textId="77777777">
      <w:pPr>
        <w:pStyle w:val="ListParagraph"/>
        <w:numPr>
          <w:ilvl w:val="0"/>
          <w:numId w:val="4"/>
        </w:numPr>
      </w:pPr>
      <w:r w:rsidRPr="00812707">
        <w:t xml:space="preserve">Respectfully promote the language, culture and history of the Anishinaabeg. </w:t>
      </w:r>
    </w:p>
    <w:p w:rsidRPr="00812707" w:rsidR="004E381A" w:rsidP="000A7906" w:rsidRDefault="004E381A" w14:paraId="3F9A2284" w14:textId="7503E954">
      <w:pPr>
        <w:pStyle w:val="ListParagraph"/>
        <w:numPr>
          <w:ilvl w:val="0"/>
          <w:numId w:val="4"/>
        </w:numPr>
      </w:pPr>
      <w:r w:rsidRPr="00812707">
        <w:t xml:space="preserve">Provide programs which will celebrate the cultural diversity of our community and promote global understanding. </w:t>
      </w:r>
    </w:p>
    <w:p w:rsidRPr="00812707" w:rsidR="004E381A" w:rsidP="000A7906" w:rsidRDefault="004E381A" w14:paraId="172AEFF5" w14:textId="4BC717A7">
      <w:pPr>
        <w:pStyle w:val="ListParagraph"/>
        <w:numPr>
          <w:ilvl w:val="0"/>
          <w:numId w:val="4"/>
        </w:numPr>
      </w:pPr>
      <w:r w:rsidRPr="00812707">
        <w:t>Promote a sense of personal respect and wellness.</w:t>
      </w:r>
    </w:p>
    <w:p w:rsidRPr="00812707" w:rsidR="004E381A" w:rsidP="000A7906" w:rsidRDefault="004E381A" w14:paraId="654440D9" w14:textId="2FE34D0B">
      <w:pPr>
        <w:pStyle w:val="ListParagraph"/>
        <w:numPr>
          <w:ilvl w:val="0"/>
          <w:numId w:val="4"/>
        </w:numPr>
      </w:pPr>
      <w:r w:rsidRPr="00812707">
        <w:t xml:space="preserve">Provide technological opportunities and experience, preparing students for the future. </w:t>
      </w:r>
    </w:p>
    <w:p w:rsidRPr="00812707" w:rsidR="004E381A" w:rsidP="000A7906" w:rsidRDefault="004E381A" w14:paraId="0678C38A" w14:textId="3E0F5DA3">
      <w:pPr>
        <w:pStyle w:val="ListParagraph"/>
        <w:numPr>
          <w:ilvl w:val="0"/>
          <w:numId w:val="4"/>
        </w:numPr>
      </w:pPr>
      <w:r w:rsidRPr="00812707">
        <w:t xml:space="preserve">Provide programs and baccalaureate degrees that fulfill our commitment to American Indian communities, our land grant status, and the union of cultures. </w:t>
      </w:r>
    </w:p>
    <w:p w:rsidRPr="004E381A" w:rsidR="004E381A" w:rsidP="00837931" w:rsidRDefault="004E381A" w14:paraId="61F23E87" w14:textId="77777777">
      <w:pPr>
        <w:pStyle w:val="Heading2"/>
      </w:pPr>
      <w:bookmarkStart w:name="_Toc217483382" w:id="4"/>
      <w:r w:rsidRPr="004E381A">
        <w:t>Vision</w:t>
      </w:r>
      <w:bookmarkEnd w:id="4"/>
      <w:r w:rsidRPr="004E381A">
        <w:t xml:space="preserve"> </w:t>
      </w:r>
    </w:p>
    <w:p w:rsidRPr="004E381A" w:rsidR="004E381A" w:rsidP="00837931" w:rsidRDefault="004E381A" w14:paraId="2555A021" w14:textId="72DDEE0A">
      <w:r w:rsidRPr="004E381A">
        <w:t xml:space="preserve">Fond du Lac Tribal and Community College offers a postsecondary education to honor the past, for those living in the present and dreaming of the future, through a spirit of respect, cooperation, and unity. </w:t>
      </w:r>
    </w:p>
    <w:p w:rsidRPr="004E381A" w:rsidR="004E381A" w:rsidP="00837931" w:rsidRDefault="004E381A" w14:paraId="60ECD8B8" w14:textId="77777777">
      <w:pPr>
        <w:pStyle w:val="Heading2"/>
      </w:pPr>
      <w:bookmarkStart w:name="_Toc217483383" w:id="5"/>
      <w:r w:rsidRPr="004E381A">
        <w:t>Values</w:t>
      </w:r>
      <w:bookmarkEnd w:id="5"/>
    </w:p>
    <w:p w:rsidRPr="00D55ADF" w:rsidR="004E381A" w:rsidP="00837931" w:rsidRDefault="004E381A" w14:paraId="7942F6AA" w14:textId="539E4B31">
      <w:r w:rsidRPr="00D55ADF">
        <w:t xml:space="preserve">Fond du Lac Tribal and Community College has established five College Values which include the following: </w:t>
      </w:r>
    </w:p>
    <w:p w:rsidRPr="00C75B14" w:rsidR="004E381A" w:rsidP="000A7906" w:rsidRDefault="004E381A" w14:paraId="18FDC036" w14:textId="6E86BFB1">
      <w:pPr>
        <w:pStyle w:val="ListParagraph"/>
        <w:numPr>
          <w:ilvl w:val="0"/>
          <w:numId w:val="3"/>
        </w:numPr>
      </w:pPr>
      <w:r w:rsidRPr="00C75B14">
        <w:t xml:space="preserve">Respect (Manaaji’idiwin) </w:t>
      </w:r>
    </w:p>
    <w:p w:rsidRPr="00C75B14" w:rsidR="004E381A" w:rsidP="000A7906" w:rsidRDefault="004E381A" w14:paraId="59C3932F" w14:textId="0155F6E0">
      <w:pPr>
        <w:pStyle w:val="ListParagraph"/>
        <w:numPr>
          <w:ilvl w:val="0"/>
          <w:numId w:val="3"/>
        </w:numPr>
      </w:pPr>
      <w:r w:rsidRPr="00C75B14">
        <w:t xml:space="preserve">Integrity (Gwayakwaadiziwin) </w:t>
      </w:r>
    </w:p>
    <w:p w:rsidRPr="00C75B14" w:rsidR="004E381A" w:rsidP="000A7906" w:rsidRDefault="004E381A" w14:paraId="3EF25B6C" w14:textId="03DF2E25">
      <w:pPr>
        <w:pStyle w:val="ListParagraph"/>
        <w:numPr>
          <w:ilvl w:val="0"/>
          <w:numId w:val="3"/>
        </w:numPr>
      </w:pPr>
      <w:r w:rsidRPr="00C75B14">
        <w:t xml:space="preserve">Stewardship (Ganawenjigewin) </w:t>
      </w:r>
    </w:p>
    <w:p w:rsidRPr="00C75B14" w:rsidR="004E381A" w:rsidP="000A7906" w:rsidRDefault="004E381A" w14:paraId="72AA26E8" w14:textId="18857041">
      <w:pPr>
        <w:pStyle w:val="ListParagraph"/>
        <w:numPr>
          <w:ilvl w:val="0"/>
          <w:numId w:val="3"/>
        </w:numPr>
      </w:pPr>
      <w:r w:rsidRPr="00C75B14">
        <w:t xml:space="preserve">Innovation (Maamamiikaajinendamowin) </w:t>
      </w:r>
    </w:p>
    <w:p w:rsidRPr="00C75B14" w:rsidR="004E381A" w:rsidP="000A7906" w:rsidRDefault="004E381A" w14:paraId="04A388F9" w14:textId="69CC5E5D">
      <w:pPr>
        <w:pStyle w:val="ListParagraph"/>
        <w:numPr>
          <w:ilvl w:val="0"/>
          <w:numId w:val="3"/>
        </w:numPr>
      </w:pPr>
      <w:r w:rsidRPr="00C75B14">
        <w:t>Compassion (Zhawenjigewin)</w:t>
      </w:r>
    </w:p>
    <w:p w:rsidRPr="004E381A" w:rsidR="004E381A" w:rsidP="00837931" w:rsidRDefault="004E381A" w14:paraId="10CA6125" w14:textId="77777777">
      <w:pPr>
        <w:pStyle w:val="Heading2"/>
      </w:pPr>
      <w:bookmarkStart w:name="_Toc217483384" w:id="6"/>
      <w:r w:rsidRPr="004E381A">
        <w:t>Competencies across the Curriculum (CAC):</w:t>
      </w:r>
      <w:bookmarkEnd w:id="6"/>
      <w:r w:rsidRPr="004E381A">
        <w:t xml:space="preserve"> </w:t>
      </w:r>
    </w:p>
    <w:p w:rsidRPr="004E381A" w:rsidR="004E381A" w:rsidP="00837931" w:rsidRDefault="004E381A" w14:paraId="3EFD941F" w14:textId="77777777">
      <w:r w:rsidRPr="004E381A">
        <w:t>Learning outcomes are based on a common foundation of Competencies across the Curriculum (CAC) that is consistent throughout the curriculum in all delivery modes; they are explicitly evident on each course outline and form the foundation of the college’s assessment process.</w:t>
      </w:r>
    </w:p>
    <w:p w:rsidRPr="00C75B14" w:rsidR="004E381A" w:rsidP="000A7906" w:rsidRDefault="004E381A" w14:paraId="21282E46" w14:textId="7BC41BCD">
      <w:pPr>
        <w:pStyle w:val="ListParagraph"/>
        <w:numPr>
          <w:ilvl w:val="0"/>
          <w:numId w:val="2"/>
        </w:numPr>
      </w:pPr>
      <w:r w:rsidRPr="00C75B14">
        <w:t>Problem-solving: The student will be able to conceptualize, apply, analyze, synthesize, and/or evaluate information to formulate and solve problems.</w:t>
      </w:r>
    </w:p>
    <w:p w:rsidRPr="00C75B14" w:rsidR="004E381A" w:rsidP="000A7906" w:rsidRDefault="004E381A" w14:paraId="1D83F212" w14:textId="734020E9">
      <w:pPr>
        <w:pStyle w:val="ListParagraph"/>
        <w:numPr>
          <w:ilvl w:val="0"/>
          <w:numId w:val="2"/>
        </w:numPr>
      </w:pPr>
      <w:r w:rsidRPr="00C75B14">
        <w:t xml:space="preserve">Ability to communicate: The student will be able to demonstrate the ability to listen, read, comprehend, and deliver information in a variety of formats. </w:t>
      </w:r>
    </w:p>
    <w:p w:rsidRPr="00C75B14" w:rsidR="004E381A" w:rsidP="000A7906" w:rsidRDefault="004E381A" w14:paraId="69EA70AE" w14:textId="1182D2BA">
      <w:pPr>
        <w:pStyle w:val="ListParagraph"/>
        <w:numPr>
          <w:ilvl w:val="0"/>
          <w:numId w:val="2"/>
        </w:numPr>
      </w:pPr>
      <w:r w:rsidRPr="00C75B14">
        <w:t>Information literacy: The student will be able to demonstrate the ability to use print and nonprint tools effectively for the discovery, acquisition, and evaluation of information</w:t>
      </w:r>
    </w:p>
    <w:p w:rsidRPr="00C75B14" w:rsidR="004E381A" w:rsidP="000A7906" w:rsidRDefault="004E381A" w14:paraId="61F1C2BD" w14:textId="414996F7">
      <w:pPr>
        <w:pStyle w:val="ListParagraph"/>
        <w:numPr>
          <w:ilvl w:val="0"/>
          <w:numId w:val="2"/>
        </w:numPr>
      </w:pPr>
      <w:r w:rsidRPr="00C75B14">
        <w:t>Culture: The student will be able to demonstrate knowledge of Anishinaabe traditions and culture, knowledge of his/her own traditions and culture, knowledge of other’s 3 traditions and cultures, and respect for global diversity</w:t>
      </w:r>
    </w:p>
    <w:p w:rsidRPr="003F1A03" w:rsidR="004E381A" w:rsidP="00837931" w:rsidRDefault="004E381A" w14:paraId="12C8AC59" w14:textId="77777777">
      <w:pPr>
        <w:pStyle w:val="Heading2"/>
      </w:pPr>
      <w:bookmarkStart w:name="_Toc217483385" w:id="7"/>
      <w:r w:rsidRPr="003F1A03">
        <w:t>Cultural Standards Woven Together with Professional Outcomes</w:t>
      </w:r>
      <w:bookmarkEnd w:id="7"/>
      <w:r w:rsidRPr="003F1A03">
        <w:t xml:space="preserve"> </w:t>
      </w:r>
    </w:p>
    <w:p w:rsidR="004E381A" w:rsidP="00837931" w:rsidRDefault="004E381A" w14:paraId="37888416" w14:textId="77777777">
      <w:r w:rsidRPr="003F1A03">
        <w:t xml:space="preserve">The unit has adopted the cultural standards of the WINHEC accredited American Indian Programs and adapted them to meet the specific needs of the education unit. Professional outcomes were developed from the cultural standards. Both the cultural standards and the professional outcomes flow from the unit’s vision and mission to provide a unique perspective on teaching and learning. </w:t>
      </w:r>
    </w:p>
    <w:p w:rsidRPr="003F1A03" w:rsidR="003F1A03" w:rsidP="00837931" w:rsidRDefault="003F1A03" w14:paraId="62DEB2D2" w14:textId="77777777"/>
    <w:p w:rsidR="004E381A" w:rsidP="00837931" w:rsidRDefault="004E381A" w14:paraId="0B400AD9" w14:textId="77777777">
      <w:r w:rsidRPr="004E381A">
        <w:t xml:space="preserve">The cultural standards and professional outcomes direct the unit’s thinking, planning, actions, and initiatives (see figure 1). </w:t>
      </w:r>
    </w:p>
    <w:p w:rsidRPr="004E381A" w:rsidR="003F1A03" w:rsidP="00837931" w:rsidRDefault="003F1A03" w14:paraId="6759071F" w14:textId="77777777"/>
    <w:p w:rsidR="00E262F0" w:rsidRDefault="00E262F0" w14:paraId="2A98C686" w14:textId="77777777">
      <w:pPr>
        <w:spacing w:after="160" w:line="278" w:lineRule="auto"/>
        <w:ind w:left="0"/>
        <w:rPr>
          <w:rFonts w:eastAsiaTheme="majorEastAsia" w:cstheme="majorBidi"/>
          <w:color w:val="0F4761" w:themeColor="accent1" w:themeShade="BF"/>
          <w:sz w:val="28"/>
          <w:szCs w:val="28"/>
        </w:rPr>
      </w:pPr>
      <w:r>
        <w:br w:type="page"/>
      </w:r>
    </w:p>
    <w:p w:rsidR="003F1A03" w:rsidP="00837931" w:rsidRDefault="004E381A" w14:paraId="26819DA1" w14:textId="0A1389C3">
      <w:pPr>
        <w:pStyle w:val="Heading3"/>
      </w:pPr>
      <w:bookmarkStart w:name="_Toc217483386" w:id="8"/>
      <w:r w:rsidRPr="004E381A">
        <w:t>GIKENDAASOWIN – Knowing Knowledge</w:t>
      </w:r>
      <w:bookmarkEnd w:id="8"/>
    </w:p>
    <w:p w:rsidR="004E381A" w:rsidP="00837931" w:rsidRDefault="004E381A" w14:paraId="32ECEBEB" w14:textId="35521A6B">
      <w:r w:rsidRPr="004E381A">
        <w:t>To prepare our teacher candidates to be problem solvers who strive for continuous learning and growth.</w:t>
      </w:r>
    </w:p>
    <w:p w:rsidR="00892922" w:rsidP="00837931" w:rsidRDefault="00892922" w14:paraId="313CBCE0" w14:textId="77777777"/>
    <w:p w:rsidRPr="004E381A" w:rsidR="004E381A" w:rsidP="00837931" w:rsidRDefault="004E381A" w14:paraId="46235BFB" w14:textId="77777777">
      <w:r w:rsidRPr="004E381A">
        <w:t>Disposition: Integrates Content and Pedagogical Knowledge.</w:t>
      </w:r>
      <w:r w:rsidRPr="004E381A">
        <w:rPr>
          <w:rFonts w:ascii="Arial" w:hAnsi="Arial" w:cs="Arial"/>
        </w:rPr>
        <w:t> </w:t>
      </w:r>
      <w:r w:rsidRPr="004E381A">
        <w:t xml:space="preserve"> Teacher candidates demonstrate their ability to integrate content and pedagogical knowledge by weaving the following into their teaching:</w:t>
      </w:r>
    </w:p>
    <w:p w:rsidRPr="004E381A" w:rsidR="004E381A" w:rsidP="000A7906" w:rsidRDefault="004E381A" w14:paraId="558C7C35" w14:textId="4F7B959B">
      <w:pPr>
        <w:pStyle w:val="ListParagraph"/>
        <w:numPr>
          <w:ilvl w:val="0"/>
          <w:numId w:val="5"/>
        </w:numPr>
      </w:pPr>
      <w:r w:rsidRPr="004E381A">
        <w:t>Technology:</w:t>
      </w:r>
      <w:r w:rsidRPr="00A01B0B">
        <w:rPr>
          <w:rFonts w:ascii="Arial" w:hAnsi="Arial" w:cs="Arial"/>
        </w:rPr>
        <w:t> </w:t>
      </w:r>
      <w:r w:rsidRPr="004E381A">
        <w:t>Use technology effectively to improve student learning.</w:t>
      </w:r>
    </w:p>
    <w:p w:rsidRPr="004E381A" w:rsidR="004E381A" w:rsidP="000A7906" w:rsidRDefault="004E381A" w14:paraId="0985D6CC" w14:textId="7ECFE5F6">
      <w:pPr>
        <w:pStyle w:val="ListParagraph"/>
        <w:numPr>
          <w:ilvl w:val="0"/>
          <w:numId w:val="5"/>
        </w:numPr>
      </w:pPr>
      <w:r w:rsidRPr="004E381A">
        <w:t>Theory to Practice: Applies</w:t>
      </w:r>
      <w:r w:rsidRPr="00A01B0B">
        <w:rPr>
          <w:rFonts w:ascii="Arial" w:hAnsi="Arial" w:cs="Arial"/>
        </w:rPr>
        <w:t> </w:t>
      </w:r>
      <w:r w:rsidRPr="004E381A">
        <w:t>current theory, research, and best practices to improve one</w:t>
      </w:r>
      <w:r w:rsidRPr="00A01B0B">
        <w:rPr>
          <w:rFonts w:cs="Aptos Display"/>
        </w:rPr>
        <w:t>’</w:t>
      </w:r>
      <w:r w:rsidRPr="004E381A">
        <w:t>s professional practice as a teacher.</w:t>
      </w:r>
    </w:p>
    <w:p w:rsidRPr="004E381A" w:rsidR="004E381A" w:rsidP="000A7906" w:rsidRDefault="004E381A" w14:paraId="6E8E05E8" w14:textId="46402F33">
      <w:pPr>
        <w:pStyle w:val="ListParagraph"/>
        <w:numPr>
          <w:ilvl w:val="0"/>
          <w:numId w:val="5"/>
        </w:numPr>
      </w:pPr>
      <w:r w:rsidRPr="004E381A">
        <w:t>Critical</w:t>
      </w:r>
      <w:r w:rsidRPr="00A01B0B">
        <w:rPr>
          <w:rFonts w:ascii="Arial" w:hAnsi="Arial" w:cs="Arial"/>
        </w:rPr>
        <w:t> </w:t>
      </w:r>
      <w:r w:rsidRPr="004E381A">
        <w:t>and Connected</w:t>
      </w:r>
      <w:r w:rsidRPr="00A01B0B">
        <w:rPr>
          <w:rFonts w:ascii="Arial" w:hAnsi="Arial" w:cs="Arial"/>
        </w:rPr>
        <w:t> </w:t>
      </w:r>
      <w:r w:rsidRPr="004E381A">
        <w:t>Thinking: Engages in critical thinking that reflects analysis,</w:t>
      </w:r>
      <w:r w:rsidRPr="00A01B0B">
        <w:rPr>
          <w:rFonts w:ascii="Arial" w:hAnsi="Arial" w:cs="Arial"/>
        </w:rPr>
        <w:t> </w:t>
      </w:r>
      <w:r w:rsidRPr="004E381A">
        <w:t>problem solving, and</w:t>
      </w:r>
      <w:r w:rsidRPr="00A01B0B">
        <w:rPr>
          <w:rFonts w:ascii="Arial" w:hAnsi="Arial" w:cs="Arial"/>
        </w:rPr>
        <w:t> </w:t>
      </w:r>
      <w:r w:rsidRPr="004E381A">
        <w:t>incorporates world views and</w:t>
      </w:r>
      <w:r w:rsidRPr="00A01B0B">
        <w:rPr>
          <w:rFonts w:ascii="Arial" w:hAnsi="Arial" w:cs="Arial"/>
        </w:rPr>
        <w:t> </w:t>
      </w:r>
      <w:r w:rsidRPr="004E381A">
        <w:t>community knowledge to</w:t>
      </w:r>
      <w:r w:rsidRPr="00A01B0B">
        <w:rPr>
          <w:rFonts w:ascii="Arial" w:hAnsi="Arial" w:cs="Arial"/>
        </w:rPr>
        <w:t> </w:t>
      </w:r>
      <w:r w:rsidRPr="004E381A">
        <w:t>create</w:t>
      </w:r>
      <w:r w:rsidRPr="00A01B0B">
        <w:rPr>
          <w:rFonts w:ascii="Arial" w:hAnsi="Arial" w:cs="Arial"/>
        </w:rPr>
        <w:t> </w:t>
      </w:r>
      <w:r w:rsidRPr="004E381A">
        <w:t>culturally</w:t>
      </w:r>
      <w:r w:rsidRPr="00A01B0B">
        <w:rPr>
          <w:rFonts w:ascii="Arial" w:hAnsi="Arial" w:cs="Arial"/>
        </w:rPr>
        <w:t> </w:t>
      </w:r>
      <w:r w:rsidRPr="004E381A">
        <w:t>relevant</w:t>
      </w:r>
      <w:r w:rsidRPr="00A01B0B">
        <w:rPr>
          <w:rFonts w:ascii="Arial" w:hAnsi="Arial" w:cs="Arial"/>
        </w:rPr>
        <w:t> </w:t>
      </w:r>
      <w:r w:rsidRPr="004E381A">
        <w:t>instruction.</w:t>
      </w:r>
    </w:p>
    <w:p w:rsidRPr="004E381A" w:rsidR="004E381A" w:rsidP="000A7906" w:rsidRDefault="004E381A" w14:paraId="59857F27" w14:textId="17028436">
      <w:pPr>
        <w:pStyle w:val="ListParagraph"/>
        <w:numPr>
          <w:ilvl w:val="0"/>
          <w:numId w:val="5"/>
        </w:numPr>
      </w:pPr>
      <w:r w:rsidRPr="004E381A">
        <w:t>Reflective Practice:</w:t>
      </w:r>
      <w:r w:rsidRPr="00A01B0B">
        <w:rPr>
          <w:rFonts w:ascii="Arial" w:hAnsi="Arial" w:cs="Arial"/>
        </w:rPr>
        <w:t> </w:t>
      </w:r>
      <w:r w:rsidRPr="004E381A">
        <w:t>Demonstrates self-reflection</w:t>
      </w:r>
      <w:r w:rsidRPr="00A01B0B">
        <w:rPr>
          <w:rFonts w:ascii="Arial" w:hAnsi="Arial" w:cs="Arial"/>
        </w:rPr>
        <w:t> </w:t>
      </w:r>
      <w:r w:rsidRPr="004E381A">
        <w:t>and</w:t>
      </w:r>
      <w:r w:rsidRPr="00A01B0B">
        <w:rPr>
          <w:rFonts w:ascii="Arial" w:hAnsi="Arial" w:cs="Arial"/>
        </w:rPr>
        <w:t> </w:t>
      </w:r>
      <w:r w:rsidRPr="004E381A">
        <w:t>incorporates</w:t>
      </w:r>
      <w:r w:rsidRPr="00A01B0B">
        <w:rPr>
          <w:rFonts w:ascii="Arial" w:hAnsi="Arial" w:cs="Arial"/>
        </w:rPr>
        <w:t> </w:t>
      </w:r>
      <w:r w:rsidRPr="004E381A">
        <w:t>professional feedback</w:t>
      </w:r>
      <w:r w:rsidRPr="00A01B0B">
        <w:rPr>
          <w:rFonts w:ascii="Arial" w:hAnsi="Arial" w:cs="Arial"/>
        </w:rPr>
        <w:t> </w:t>
      </w:r>
      <w:r w:rsidRPr="004E381A">
        <w:t>to</w:t>
      </w:r>
      <w:r w:rsidRPr="00A01B0B">
        <w:rPr>
          <w:rFonts w:ascii="Arial" w:hAnsi="Arial" w:cs="Arial"/>
        </w:rPr>
        <w:t> </w:t>
      </w:r>
      <w:r w:rsidRPr="004E381A">
        <w:t>adjust</w:t>
      </w:r>
      <w:r w:rsidRPr="00A01B0B">
        <w:rPr>
          <w:rFonts w:ascii="Arial" w:hAnsi="Arial" w:cs="Arial"/>
        </w:rPr>
        <w:t> </w:t>
      </w:r>
      <w:r w:rsidRPr="004E381A">
        <w:t>for</w:t>
      </w:r>
      <w:r w:rsidRPr="00A01B0B">
        <w:rPr>
          <w:rFonts w:ascii="Arial" w:hAnsi="Arial" w:cs="Arial"/>
        </w:rPr>
        <w:t> </w:t>
      </w:r>
      <w:r w:rsidRPr="004E381A">
        <w:t>continuous</w:t>
      </w:r>
      <w:r w:rsidRPr="00A01B0B">
        <w:rPr>
          <w:rFonts w:ascii="Arial" w:hAnsi="Arial" w:cs="Arial"/>
        </w:rPr>
        <w:t> </w:t>
      </w:r>
      <w:r w:rsidRPr="004E381A">
        <w:t>improvement in</w:t>
      </w:r>
      <w:r w:rsidRPr="00A01B0B">
        <w:rPr>
          <w:rFonts w:ascii="Arial" w:hAnsi="Arial" w:cs="Arial"/>
        </w:rPr>
        <w:t> </w:t>
      </w:r>
      <w:r w:rsidRPr="004E381A">
        <w:t>professional practices</w:t>
      </w:r>
      <w:r w:rsidRPr="00A01B0B">
        <w:rPr>
          <w:rFonts w:ascii="Arial" w:hAnsi="Arial" w:cs="Arial"/>
        </w:rPr>
        <w:t> </w:t>
      </w:r>
      <w:r w:rsidRPr="004E381A">
        <w:t>and effective instruction.</w:t>
      </w:r>
    </w:p>
    <w:p w:rsidR="00866F92" w:rsidP="00866F92" w:rsidRDefault="00866F92" w14:paraId="09F11FCC" w14:textId="77777777"/>
    <w:p w:rsidRPr="004E381A" w:rsidR="004E381A" w:rsidP="00866F92" w:rsidRDefault="004E381A" w14:paraId="716BEE54" w14:textId="57C3B484">
      <w:pPr>
        <w:pStyle w:val="Heading4"/>
      </w:pPr>
      <w:r w:rsidRPr="004E381A">
        <w:t>Professional Outcome:</w:t>
      </w:r>
      <w:r w:rsidRPr="00866F92">
        <w:rPr>
          <w:rFonts w:ascii="Arial" w:hAnsi="Arial" w:cs="Arial"/>
        </w:rPr>
        <w:t> </w:t>
      </w:r>
      <w:r w:rsidRPr="004E381A">
        <w:t>Content and Pedagogical Knowledge</w:t>
      </w:r>
    </w:p>
    <w:p w:rsidR="004E381A" w:rsidP="000A7906" w:rsidRDefault="004E381A" w14:paraId="54A313AF" w14:textId="4ED2B187">
      <w:pPr>
        <w:pStyle w:val="ListParagraph"/>
        <w:numPr>
          <w:ilvl w:val="0"/>
          <w:numId w:val="5"/>
        </w:numPr>
      </w:pPr>
      <w:r w:rsidRPr="004E381A">
        <w:t>To develop teachers who value and utilize knowledge, learning, and critical thinking that is central to Indigenous and other ways of knowing.</w:t>
      </w:r>
    </w:p>
    <w:p w:rsidRPr="004E381A" w:rsidR="00C07B92" w:rsidP="00C07B92" w:rsidRDefault="00C07B92" w14:paraId="312780C0" w14:textId="77777777"/>
    <w:p w:rsidR="00A01B0B" w:rsidP="00A01B0B" w:rsidRDefault="004E381A" w14:paraId="0768CD7A" w14:textId="77777777">
      <w:pPr>
        <w:pStyle w:val="Heading3"/>
      </w:pPr>
      <w:bookmarkStart w:name="_Toc217483387" w:id="9"/>
      <w:r w:rsidRPr="004E381A">
        <w:t>GWAYAKWAADIZIWIN – Living a Balanced Way</w:t>
      </w:r>
      <w:bookmarkEnd w:id="9"/>
    </w:p>
    <w:p w:rsidR="004E381A" w:rsidP="00837931" w:rsidRDefault="004E381A" w14:paraId="0F37147E" w14:textId="6B59BA44">
      <w:r w:rsidRPr="004E381A">
        <w:t>To provide teacher candidates the opportunity to recognize the importance of living in harmony with the community and are prepared to use a collective approach to understanding and deciding on a course of action.</w:t>
      </w:r>
    </w:p>
    <w:p w:rsidRPr="004E381A" w:rsidR="00A01B0B" w:rsidP="00837931" w:rsidRDefault="00A01B0B" w14:paraId="3E5E0900" w14:textId="77777777"/>
    <w:p w:rsidR="004E381A" w:rsidP="00837931" w:rsidRDefault="004E381A" w14:paraId="4F19D92C" w14:textId="77777777">
      <w:r w:rsidRPr="004E381A">
        <w:t>Disposition:</w:t>
      </w:r>
      <w:r w:rsidRPr="004E381A">
        <w:rPr>
          <w:rFonts w:ascii="Arial" w:hAnsi="Arial" w:cs="Arial"/>
        </w:rPr>
        <w:t> </w:t>
      </w:r>
      <w:r w:rsidRPr="004E381A">
        <w:t>Communication and Collaboration. Teacher candidates demonstrate professional, interpersonal, and communication skills. These skills are used to promote positive collaborative partnerships with students, families, colleagues, other school professionals, and the global community to support achievement of student learning outcomes.</w:t>
      </w:r>
    </w:p>
    <w:p w:rsidRPr="004E381A" w:rsidR="00A01B0B" w:rsidP="00837931" w:rsidRDefault="00A01B0B" w14:paraId="72377365" w14:textId="77777777"/>
    <w:p w:rsidRPr="00866F92" w:rsidR="004E381A" w:rsidP="00477FF3" w:rsidRDefault="004E381A" w14:paraId="2DAD5E0D" w14:textId="3B950812">
      <w:r w:rsidRPr="00866F92">
        <w:t xml:space="preserve">Reflective Collaboration: Uses insights and inspiration of others to improve practice and can occur in: </w:t>
      </w:r>
    </w:p>
    <w:p w:rsidR="00477FF3" w:rsidP="000A7906" w:rsidRDefault="004E381A" w14:paraId="7D69FCA0" w14:textId="77777777">
      <w:pPr>
        <w:pStyle w:val="ListParagraph"/>
        <w:numPr>
          <w:ilvl w:val="0"/>
          <w:numId w:val="6"/>
        </w:numPr>
      </w:pPr>
      <w:r w:rsidRPr="00866F92">
        <w:t>Professional Learning Communities</w:t>
      </w:r>
    </w:p>
    <w:p w:rsidR="004E381A" w:rsidP="000A7906" w:rsidRDefault="004E381A" w14:paraId="6EFDF63B" w14:textId="316E04AD">
      <w:pPr>
        <w:pStyle w:val="ListParagraph"/>
        <w:numPr>
          <w:ilvl w:val="0"/>
          <w:numId w:val="6"/>
        </w:numPr>
      </w:pPr>
      <w:r w:rsidRPr="00866F92">
        <w:t>Mentoring Programs</w:t>
      </w:r>
    </w:p>
    <w:p w:rsidRPr="00866F92" w:rsidR="004E381A" w:rsidP="000A7906" w:rsidRDefault="004E381A" w14:paraId="1FDC29A6" w14:textId="6C4BAE99">
      <w:pPr>
        <w:pStyle w:val="ListParagraph"/>
        <w:numPr>
          <w:ilvl w:val="0"/>
          <w:numId w:val="6"/>
        </w:numPr>
      </w:pPr>
      <w:r w:rsidRPr="00866F92">
        <w:t>Peer Observations</w:t>
      </w:r>
    </w:p>
    <w:p w:rsidRPr="00866F92" w:rsidR="004E381A" w:rsidP="000A7906" w:rsidRDefault="004E381A" w14:paraId="5C3694A7" w14:textId="0107BB2D">
      <w:pPr>
        <w:pStyle w:val="ListParagraph"/>
        <w:numPr>
          <w:ilvl w:val="0"/>
          <w:numId w:val="6"/>
        </w:numPr>
      </w:pPr>
      <w:r w:rsidRPr="00866F92">
        <w:t>Critical Friends Groups </w:t>
      </w:r>
    </w:p>
    <w:p w:rsidRPr="00866F92" w:rsidR="004E381A" w:rsidP="000A7906" w:rsidRDefault="004E381A" w14:paraId="34F1B238" w14:textId="739BE841">
      <w:pPr>
        <w:pStyle w:val="ListParagraph"/>
        <w:numPr>
          <w:ilvl w:val="0"/>
          <w:numId w:val="6"/>
        </w:numPr>
      </w:pPr>
      <w:r w:rsidRPr="00866F92">
        <w:t>Community Involvement: Demonstrates positive collaborative skills in interactions with instructors, advisors, students, colleagues, parents/ guardians/caregivers, school teams, and those in the wider community.</w:t>
      </w:r>
    </w:p>
    <w:p w:rsidR="004E381A" w:rsidP="000A7906" w:rsidRDefault="004E381A" w14:paraId="374EE93C" w14:textId="2E761300">
      <w:pPr>
        <w:pStyle w:val="ListParagraph"/>
        <w:numPr>
          <w:ilvl w:val="0"/>
          <w:numId w:val="6"/>
        </w:numPr>
      </w:pPr>
      <w:r w:rsidRPr="00866F92">
        <w:t>Communication: Effectively and accurately communicates ideas, thoughts or visions (oral and written) and engages in active listening based on audience and community cultural norms.</w:t>
      </w:r>
    </w:p>
    <w:p w:rsidRPr="00866F92" w:rsidR="00866F92" w:rsidP="00866F92" w:rsidRDefault="00866F92" w14:paraId="3B7A9DD3" w14:textId="77777777">
      <w:pPr>
        <w:pStyle w:val="ListParagraph"/>
        <w:numPr>
          <w:ilvl w:val="0"/>
          <w:numId w:val="0"/>
        </w:numPr>
        <w:ind w:left="721"/>
      </w:pPr>
    </w:p>
    <w:p w:rsidRPr="004E381A" w:rsidR="004E381A" w:rsidP="00866F92" w:rsidRDefault="004E381A" w14:paraId="695662EF" w14:textId="77777777">
      <w:pPr>
        <w:pStyle w:val="Heading4"/>
      </w:pPr>
      <w:r w:rsidRPr="004E381A">
        <w:t>Professional Outcome:</w:t>
      </w:r>
      <w:r w:rsidRPr="004E381A">
        <w:rPr>
          <w:rFonts w:ascii="Arial" w:hAnsi="Arial" w:cs="Arial"/>
        </w:rPr>
        <w:t> </w:t>
      </w:r>
      <w:r w:rsidRPr="004E381A">
        <w:t>Community and Collaboration</w:t>
      </w:r>
      <w:r w:rsidRPr="004E381A">
        <w:rPr>
          <w:rFonts w:ascii="Arial" w:hAnsi="Arial" w:cs="Arial"/>
        </w:rPr>
        <w:t>  </w:t>
      </w:r>
    </w:p>
    <w:p w:rsidR="004E381A" w:rsidP="00837931" w:rsidRDefault="004E381A" w14:paraId="321E573F" w14:textId="035D595A">
      <w:pPr>
        <w:rPr>
          <w:rFonts w:ascii="Arial" w:hAnsi="Arial" w:cs="Arial"/>
        </w:rPr>
      </w:pPr>
      <w:r w:rsidRPr="004E381A">
        <w:t>To develop teachers who are reflective, connected educators who understand the interrelatedness of educating the whole child by including the community</w:t>
      </w:r>
      <w:r w:rsidR="008401C9">
        <w:t>.</w:t>
      </w:r>
    </w:p>
    <w:p w:rsidRPr="004E381A" w:rsidR="00866F92" w:rsidP="00837931" w:rsidRDefault="00866F92" w14:paraId="6E8AE45C" w14:textId="77777777"/>
    <w:p w:rsidR="00866F92" w:rsidP="00866F92" w:rsidRDefault="004E381A" w14:paraId="71F388F3" w14:textId="77777777">
      <w:pPr>
        <w:pStyle w:val="Heading3"/>
      </w:pPr>
      <w:bookmarkStart w:name="_Toc217483388" w:id="10"/>
      <w:r w:rsidRPr="004E381A">
        <w:t>ZOONGIDE’EWIN – Strong Hearted</w:t>
      </w:r>
      <w:bookmarkEnd w:id="10"/>
    </w:p>
    <w:p w:rsidR="004E381A" w:rsidP="00837931" w:rsidRDefault="004E381A" w14:paraId="5105DF5B" w14:textId="21664BEA">
      <w:r w:rsidRPr="004E381A">
        <w:t>To provide a foundation on which we build and strengthen each teacher candidate’s resilience, innovation, and passion.</w:t>
      </w:r>
    </w:p>
    <w:p w:rsidRPr="004E381A" w:rsidR="00892922" w:rsidP="00837931" w:rsidRDefault="00892922" w14:paraId="207AFFBC" w14:textId="77777777"/>
    <w:p w:rsidRPr="004E381A" w:rsidR="004E381A" w:rsidP="00837931" w:rsidRDefault="004E381A" w14:paraId="69568D3C" w14:textId="184F2924">
      <w:r w:rsidRPr="004E381A">
        <w:t>Disposition:</w:t>
      </w:r>
      <w:r w:rsidRPr="004E381A">
        <w:rPr>
          <w:rFonts w:ascii="Arial" w:hAnsi="Arial" w:cs="Arial"/>
        </w:rPr>
        <w:t> </w:t>
      </w:r>
      <w:r w:rsidRPr="004E381A">
        <w:t>Vision and Leadership</w:t>
      </w:r>
      <w:r w:rsidRPr="004E381A">
        <w:rPr>
          <w:rFonts w:ascii="Arial" w:hAnsi="Arial" w:cs="Arial"/>
        </w:rPr>
        <w:t>  </w:t>
      </w:r>
      <w:r w:rsidRPr="004E381A">
        <w:t xml:space="preserve"> Teacher candidates demonstrate the vision and skills necessary to lead and manage classrooms and schools as complex, adaptive systems in a changing world.</w:t>
      </w:r>
    </w:p>
    <w:p w:rsidRPr="004E381A" w:rsidR="004E381A" w:rsidP="000A7906" w:rsidRDefault="004E381A" w14:paraId="38751535" w14:textId="37C2E7C7">
      <w:pPr>
        <w:pStyle w:val="ListParagraph"/>
        <w:numPr>
          <w:ilvl w:val="0"/>
          <w:numId w:val="7"/>
        </w:numPr>
      </w:pPr>
      <w:r w:rsidRPr="004E381A">
        <w:t>Demonstrates skills and qualities that lead to meaningful change</w:t>
      </w:r>
      <w:r w:rsidR="008401C9">
        <w:t>.</w:t>
      </w:r>
    </w:p>
    <w:p w:rsidRPr="004E381A" w:rsidR="004E381A" w:rsidP="000A7906" w:rsidRDefault="004E381A" w14:paraId="7EBB66FF" w14:textId="2C3728FB">
      <w:pPr>
        <w:pStyle w:val="ListParagraph"/>
        <w:numPr>
          <w:ilvl w:val="0"/>
          <w:numId w:val="7"/>
        </w:numPr>
      </w:pPr>
      <w:r w:rsidRPr="004E381A">
        <w:t>Models and fosters respect for all cultures, identities,</w:t>
      </w:r>
      <w:r w:rsidRPr="00866F92">
        <w:rPr>
          <w:rFonts w:ascii="Arial" w:hAnsi="Arial" w:cs="Arial"/>
        </w:rPr>
        <w:t> </w:t>
      </w:r>
      <w:r w:rsidRPr="004E381A">
        <w:t>and perspectives in words and actions and consider historical pasts</w:t>
      </w:r>
      <w:r w:rsidRPr="00866F92">
        <w:rPr>
          <w:rFonts w:ascii="Arial" w:hAnsi="Arial" w:cs="Arial"/>
        </w:rPr>
        <w:t> </w:t>
      </w:r>
      <w:r w:rsidRPr="004E381A">
        <w:t>to</w:t>
      </w:r>
      <w:r w:rsidRPr="00866F92">
        <w:rPr>
          <w:rFonts w:ascii="Arial" w:hAnsi="Arial" w:cs="Arial"/>
        </w:rPr>
        <w:t> </w:t>
      </w:r>
      <w:r w:rsidRPr="004E381A">
        <w:t>prepare for the future.</w:t>
      </w:r>
    </w:p>
    <w:p w:rsidRPr="004E381A" w:rsidR="004E381A" w:rsidP="000A7906" w:rsidRDefault="004E381A" w14:paraId="766B2F2F" w14:textId="2A87AB0C">
      <w:pPr>
        <w:pStyle w:val="ListParagraph"/>
        <w:numPr>
          <w:ilvl w:val="0"/>
          <w:numId w:val="7"/>
        </w:numPr>
      </w:pPr>
      <w:r w:rsidRPr="004E381A">
        <w:t>Listens and responds to community needs and understands cultural norms as opportunities for growth and development</w:t>
      </w:r>
      <w:r w:rsidR="008401C9">
        <w:t>.</w:t>
      </w:r>
    </w:p>
    <w:p w:rsidR="00866F92" w:rsidP="00866F92" w:rsidRDefault="00866F92" w14:paraId="46922F17" w14:textId="77777777"/>
    <w:p w:rsidRPr="004E381A" w:rsidR="004E381A" w:rsidP="00866F92" w:rsidRDefault="004E381A" w14:paraId="08FE034E" w14:textId="28079956">
      <w:pPr>
        <w:pStyle w:val="Heading4"/>
      </w:pPr>
      <w:r w:rsidRPr="004E381A">
        <w:t>Professional Outcome:</w:t>
      </w:r>
      <w:r w:rsidRPr="00866F92">
        <w:rPr>
          <w:rFonts w:ascii="Arial" w:hAnsi="Arial" w:cs="Arial"/>
        </w:rPr>
        <w:t> </w:t>
      </w:r>
      <w:r w:rsidRPr="004E381A">
        <w:t>Transformational Leadership</w:t>
      </w:r>
      <w:r w:rsidRPr="00866F92">
        <w:rPr>
          <w:rFonts w:ascii="Arial" w:hAnsi="Arial" w:cs="Arial"/>
        </w:rPr>
        <w:t>  </w:t>
      </w:r>
      <w:r w:rsidRPr="004E381A">
        <w:t xml:space="preserve"> </w:t>
      </w:r>
    </w:p>
    <w:p w:rsidRPr="00866F92" w:rsidR="00866F92" w:rsidP="000A7906" w:rsidRDefault="004E381A" w14:paraId="74F765AA" w14:textId="3D423CE5">
      <w:pPr>
        <w:pStyle w:val="ListParagraph"/>
        <w:numPr>
          <w:ilvl w:val="0"/>
          <w:numId w:val="7"/>
        </w:numPr>
      </w:pPr>
      <w:r w:rsidRPr="004E381A">
        <w:t>To increase the teachers’ leadership capacity to live and walk with a strong heart, respectful and open to new ideas and courageous enough to confront the accepted truths of history and society.</w:t>
      </w:r>
    </w:p>
    <w:p w:rsidRPr="004E381A" w:rsidR="004E381A" w:rsidP="00866F92" w:rsidRDefault="004E381A" w14:paraId="13D18A1A" w14:textId="1CEA8926">
      <w:r w:rsidRPr="00866F92">
        <w:rPr>
          <w:rFonts w:ascii="Arial" w:hAnsi="Arial" w:cs="Arial"/>
        </w:rPr>
        <w:t>  </w:t>
      </w:r>
    </w:p>
    <w:p w:rsidR="00866F92" w:rsidP="00866F92" w:rsidRDefault="004E381A" w14:paraId="13E4D72D" w14:textId="77777777">
      <w:pPr>
        <w:pStyle w:val="Heading3"/>
        <w:rPr>
          <w:rFonts w:ascii="Arial" w:hAnsi="Arial" w:cs="Arial"/>
        </w:rPr>
      </w:pPr>
      <w:bookmarkStart w:name="_Toc217483389" w:id="11"/>
      <w:r w:rsidRPr="004E381A">
        <w:t>AANGWAAMIZIWIN – Diligence and Caution</w:t>
      </w:r>
      <w:bookmarkEnd w:id="11"/>
    </w:p>
    <w:p w:rsidRPr="004E381A" w:rsidR="004E381A" w:rsidP="00837931" w:rsidRDefault="004E381A" w14:paraId="68ABB4DA" w14:textId="31783550">
      <w:r w:rsidRPr="004E381A">
        <w:t>To develop teacher candidates</w:t>
      </w:r>
      <w:r w:rsidRPr="004E381A">
        <w:rPr>
          <w:rFonts w:cs="Aptos Display"/>
        </w:rPr>
        <w:t>’</w:t>
      </w:r>
      <w:r w:rsidRPr="004E381A">
        <w:t xml:space="preserve"> capacity to proceed carefully, after identifying,</w:t>
      </w:r>
      <w:r w:rsidRPr="004E381A">
        <w:rPr>
          <w:rFonts w:ascii="Arial" w:hAnsi="Arial" w:cs="Arial"/>
        </w:rPr>
        <w:t> </w:t>
      </w:r>
      <w:r w:rsidRPr="004E381A">
        <w:t>discussing</w:t>
      </w:r>
      <w:r w:rsidRPr="004E381A">
        <w:rPr>
          <w:rFonts w:ascii="Arial" w:hAnsi="Arial" w:cs="Arial"/>
        </w:rPr>
        <w:t> </w:t>
      </w:r>
      <w:r w:rsidRPr="004E381A">
        <w:t>and reflecting on logical and ethical dimensions of political, cultural, social, and personal life.</w:t>
      </w:r>
    </w:p>
    <w:p w:rsidR="00870FCF" w:rsidP="00837931" w:rsidRDefault="00870FCF" w14:paraId="6A06CAAD" w14:textId="77777777"/>
    <w:p w:rsidR="004E381A" w:rsidP="00837931" w:rsidRDefault="004E381A" w14:paraId="1E45EBE2" w14:textId="0800648C">
      <w:r w:rsidRPr="004E381A">
        <w:t>Disposition: Ethical Behavior.  Teacher candidates demonstrate professional integrity through behaviors and actions that reflect state and FDLTCC ethical and cultural standards</w:t>
      </w:r>
      <w:r w:rsidR="008401C9">
        <w:t>.</w:t>
      </w:r>
    </w:p>
    <w:p w:rsidRPr="004E381A" w:rsidR="00870FCF" w:rsidP="00837931" w:rsidRDefault="00870FCF" w14:paraId="378CBAC2" w14:textId="77777777"/>
    <w:p w:rsidRPr="004E381A" w:rsidR="004E381A" w:rsidP="000A7906" w:rsidRDefault="004E381A" w14:paraId="7B770B06" w14:textId="2346DAAF">
      <w:pPr>
        <w:pStyle w:val="ListParagraph"/>
        <w:numPr>
          <w:ilvl w:val="0"/>
          <w:numId w:val="7"/>
        </w:numPr>
      </w:pPr>
      <w:r w:rsidRPr="004E381A">
        <w:t>Demonstrate professional and ethical conduct with faculty, faculty supervisors, cooperating teachers, students, parents, colleagues, and community.</w:t>
      </w:r>
    </w:p>
    <w:p w:rsidRPr="004E381A" w:rsidR="004E381A" w:rsidP="000A7906" w:rsidRDefault="004E381A" w14:paraId="20EEE1CA" w14:textId="70403C58">
      <w:pPr>
        <w:pStyle w:val="ListParagraph"/>
        <w:numPr>
          <w:ilvl w:val="0"/>
          <w:numId w:val="7"/>
        </w:numPr>
      </w:pPr>
      <w:r w:rsidRPr="004E381A">
        <w:t>Practices, complies, and understands the school site and the college and unit policies (e.g., academic honesty), as well</w:t>
      </w:r>
      <w:r w:rsidRPr="00870FCF">
        <w:rPr>
          <w:rFonts w:ascii="Arial" w:hAnsi="Arial" w:cs="Arial"/>
        </w:rPr>
        <w:t> </w:t>
      </w:r>
      <w:r w:rsidRPr="004E381A">
        <w:t>as</w:t>
      </w:r>
      <w:r w:rsidRPr="00870FCF">
        <w:rPr>
          <w:rFonts w:ascii="Arial" w:hAnsi="Arial" w:cs="Arial"/>
        </w:rPr>
        <w:t> </w:t>
      </w:r>
      <w:r w:rsidRPr="004E381A">
        <w:t>Minnesota Code of Ethics for Teachers.</w:t>
      </w:r>
    </w:p>
    <w:p w:rsidRPr="004E381A" w:rsidR="004E381A" w:rsidP="000A7906" w:rsidRDefault="004E381A" w14:paraId="0758B88F" w14:textId="6B57F4D3">
      <w:pPr>
        <w:pStyle w:val="ListParagraph"/>
        <w:numPr>
          <w:ilvl w:val="0"/>
          <w:numId w:val="7"/>
        </w:numPr>
      </w:pPr>
      <w:r w:rsidRPr="004E381A">
        <w:t>Adheres to all professional standards, including the use of technologies (e.g., accesses authorized websites, social media and other applications, and uses personal electronic devises as appropriate).</w:t>
      </w:r>
    </w:p>
    <w:p w:rsidRPr="004E381A" w:rsidR="004E381A" w:rsidP="00870FCF" w:rsidRDefault="004E381A" w14:paraId="71AD05EF" w14:textId="3BF097EA">
      <w:pPr>
        <w:pStyle w:val="Heading4"/>
      </w:pPr>
      <w:r w:rsidRPr="004E381A">
        <w:t>Professional Outcome: Ethical Practitioner</w:t>
      </w:r>
      <w:r w:rsidRPr="00870FCF">
        <w:rPr>
          <w:rFonts w:ascii="Arial" w:hAnsi="Arial" w:cs="Arial"/>
        </w:rPr>
        <w:t>  </w:t>
      </w:r>
    </w:p>
    <w:p w:rsidR="004E381A" w:rsidP="000A7906" w:rsidRDefault="004E381A" w14:paraId="15C9A6AD" w14:textId="684A5DD2">
      <w:pPr>
        <w:pStyle w:val="ListParagraph"/>
        <w:numPr>
          <w:ilvl w:val="0"/>
          <w:numId w:val="7"/>
        </w:numPr>
      </w:pPr>
      <w:r w:rsidRPr="004E381A">
        <w:t>To develop teachers’ capacity to be ethically responsive in respecting their role as an educator and understanding community needs</w:t>
      </w:r>
      <w:r w:rsidR="00B17F6C">
        <w:t>.</w:t>
      </w:r>
    </w:p>
    <w:p w:rsidRPr="004E381A" w:rsidR="00870FCF" w:rsidP="00870FCF" w:rsidRDefault="00870FCF" w14:paraId="16767D3E" w14:textId="77777777"/>
    <w:p w:rsidR="00870FCF" w:rsidP="00870FCF" w:rsidRDefault="004E381A" w14:paraId="74A424E2" w14:textId="77777777">
      <w:pPr>
        <w:pStyle w:val="Heading3"/>
      </w:pPr>
      <w:bookmarkStart w:name="_Toc217483390" w:id="12"/>
      <w:r w:rsidRPr="004E381A">
        <w:t>DEBWEWIN – Honesty and Integrity</w:t>
      </w:r>
      <w:bookmarkEnd w:id="12"/>
    </w:p>
    <w:p w:rsidR="004E381A" w:rsidP="00837931" w:rsidRDefault="004E381A" w14:paraId="740BF045" w14:textId="4AF30AED">
      <w:r w:rsidRPr="004E381A">
        <w:t>Encourage teacher candidates to develop a deeper appreciation of their own worldview and the worldview of others.</w:t>
      </w:r>
    </w:p>
    <w:p w:rsidRPr="004E381A" w:rsidR="00870FCF" w:rsidP="00837931" w:rsidRDefault="00870FCF" w14:paraId="5DB536AA" w14:textId="77777777"/>
    <w:p w:rsidRPr="004E381A" w:rsidR="00870FCF" w:rsidP="00870FCF" w:rsidRDefault="004E381A" w14:paraId="4EEBE7BA" w14:textId="3E498D86">
      <w:r w:rsidRPr="004E381A">
        <w:t>Disposition:</w:t>
      </w:r>
      <w:r w:rsidRPr="004E381A">
        <w:rPr>
          <w:rFonts w:ascii="Arial" w:hAnsi="Arial" w:cs="Arial"/>
        </w:rPr>
        <w:t> </w:t>
      </w:r>
      <w:r w:rsidRPr="004E381A">
        <w:t>Data-Informed Practice.</w:t>
      </w:r>
      <w:r w:rsidRPr="004E381A">
        <w:rPr>
          <w:rFonts w:ascii="Arial" w:hAnsi="Arial" w:cs="Arial"/>
        </w:rPr>
        <w:t> </w:t>
      </w:r>
      <w:r w:rsidRPr="004E381A">
        <w:t xml:space="preserve"> Teacher candidates demonstrate ability to make data-driven decisions as they plan, implement, and evaluate instruction.</w:t>
      </w:r>
    </w:p>
    <w:p w:rsidRPr="004E381A" w:rsidR="004E381A" w:rsidP="000A7906" w:rsidRDefault="004E381A" w14:paraId="6439B432" w14:textId="27788B1E">
      <w:pPr>
        <w:pStyle w:val="ListParagraph"/>
        <w:numPr>
          <w:ilvl w:val="0"/>
          <w:numId w:val="7"/>
        </w:numPr>
      </w:pPr>
      <w:r w:rsidRPr="004E381A">
        <w:t>Uses student data to plan and implement instructional strategies and</w:t>
      </w:r>
      <w:r w:rsidRPr="00870FCF">
        <w:rPr>
          <w:rFonts w:ascii="Arial" w:hAnsi="Arial" w:cs="Arial"/>
        </w:rPr>
        <w:t> </w:t>
      </w:r>
      <w:r w:rsidRPr="004E381A">
        <w:t>activities.</w:t>
      </w:r>
    </w:p>
    <w:p w:rsidRPr="004E381A" w:rsidR="004E381A" w:rsidP="000A7906" w:rsidRDefault="004E381A" w14:paraId="14C2E07F" w14:textId="585D89A9">
      <w:pPr>
        <w:pStyle w:val="ListParagraph"/>
        <w:numPr>
          <w:ilvl w:val="0"/>
          <w:numId w:val="7"/>
        </w:numPr>
      </w:pPr>
      <w:r w:rsidRPr="004E381A">
        <w:t>Uses</w:t>
      </w:r>
      <w:r w:rsidR="00B17F6C">
        <w:t xml:space="preserve"> </w:t>
      </w:r>
      <w:r w:rsidRPr="004E381A">
        <w:t>assessment</w:t>
      </w:r>
      <w:r w:rsidR="00B17F6C">
        <w:t xml:space="preserve"> </w:t>
      </w:r>
      <w:r w:rsidRPr="004E381A">
        <w:t>data</w:t>
      </w:r>
      <w:r w:rsidR="00B17F6C">
        <w:t xml:space="preserve"> </w:t>
      </w:r>
      <w:r w:rsidRPr="004E381A">
        <w:t>to</w:t>
      </w:r>
      <w:r w:rsidR="00B17F6C">
        <w:t xml:space="preserve"> </w:t>
      </w:r>
      <w:r w:rsidRPr="004E381A">
        <w:t>identify</w:t>
      </w:r>
      <w:r w:rsidR="00B17F6C">
        <w:t xml:space="preserve"> </w:t>
      </w:r>
      <w:r w:rsidRPr="004E381A">
        <w:t>student</w:t>
      </w:r>
      <w:r w:rsidR="00B17F6C">
        <w:t xml:space="preserve"> </w:t>
      </w:r>
      <w:r w:rsidRPr="004E381A">
        <w:t>strengths</w:t>
      </w:r>
      <w:r w:rsidR="00B17F6C">
        <w:t xml:space="preserve"> </w:t>
      </w:r>
      <w:r w:rsidRPr="004E381A">
        <w:t>and</w:t>
      </w:r>
      <w:r w:rsidR="00B17F6C">
        <w:t xml:space="preserve"> </w:t>
      </w:r>
      <w:r w:rsidRPr="004E381A">
        <w:t>deficiencies</w:t>
      </w:r>
      <w:r w:rsidR="00B17F6C">
        <w:t xml:space="preserve"> and adjusts practice based on results.</w:t>
      </w:r>
    </w:p>
    <w:p w:rsidR="004E381A" w:rsidP="000A7906" w:rsidRDefault="004E381A" w14:paraId="132B250E" w14:textId="1776FD8D">
      <w:pPr>
        <w:pStyle w:val="ListParagraph"/>
        <w:numPr>
          <w:ilvl w:val="0"/>
          <w:numId w:val="7"/>
        </w:numPr>
      </w:pPr>
      <w:r w:rsidRPr="004E381A">
        <w:t>Uses formal and informal assessment strategies to evaluate and ensure the continuous intellectual and social development of the student.</w:t>
      </w:r>
    </w:p>
    <w:p w:rsidRPr="004E381A" w:rsidR="00870FCF" w:rsidP="00870FCF" w:rsidRDefault="00870FCF" w14:paraId="7FABA059" w14:textId="77777777">
      <w:pPr>
        <w:pStyle w:val="ListParagraph"/>
        <w:numPr>
          <w:ilvl w:val="0"/>
          <w:numId w:val="0"/>
        </w:numPr>
        <w:ind w:left="720"/>
      </w:pPr>
    </w:p>
    <w:p w:rsidRPr="004E381A" w:rsidR="004E381A" w:rsidP="00870FCF" w:rsidRDefault="004E381A" w14:paraId="79395769" w14:textId="77777777">
      <w:pPr>
        <w:pStyle w:val="Heading4"/>
      </w:pPr>
      <w:r w:rsidRPr="004E381A">
        <w:t>Professional Outcome:</w:t>
      </w:r>
      <w:r w:rsidRPr="004E381A">
        <w:rPr>
          <w:rFonts w:ascii="Arial" w:hAnsi="Arial" w:cs="Arial"/>
        </w:rPr>
        <w:t> </w:t>
      </w:r>
      <w:r w:rsidRPr="004E381A">
        <w:t>Assessment and Use of Data</w:t>
      </w:r>
      <w:r w:rsidRPr="004E381A">
        <w:rPr>
          <w:rFonts w:ascii="Arial" w:hAnsi="Arial" w:cs="Arial"/>
        </w:rPr>
        <w:t>  </w:t>
      </w:r>
      <w:r w:rsidRPr="004E381A">
        <w:t xml:space="preserve"> </w:t>
      </w:r>
    </w:p>
    <w:p w:rsidRPr="00870FCF" w:rsidR="004E381A" w:rsidP="000A7906" w:rsidRDefault="004E381A" w14:paraId="27DB425E" w14:textId="5DAAC76D">
      <w:pPr>
        <w:pStyle w:val="ListParagraph"/>
        <w:numPr>
          <w:ilvl w:val="0"/>
          <w:numId w:val="7"/>
        </w:numPr>
      </w:pPr>
      <w:r w:rsidRPr="004E381A">
        <w:t>To expand teachers’ potential to think and act with honesty and integrity as they use multiple types of assessment strategies to evaluate student progress and guide student learning and development.</w:t>
      </w:r>
    </w:p>
    <w:p w:rsidRPr="004E381A" w:rsidR="00870FCF" w:rsidP="00870FCF" w:rsidRDefault="00870FCF" w14:paraId="269FFF76" w14:textId="77777777"/>
    <w:p w:rsidR="00870FCF" w:rsidP="00870FCF" w:rsidRDefault="004E381A" w14:paraId="3300B619" w14:textId="77777777">
      <w:pPr>
        <w:pStyle w:val="Heading3"/>
        <w:rPr>
          <w:rFonts w:ascii="Arial" w:hAnsi="Arial" w:cs="Arial"/>
        </w:rPr>
      </w:pPr>
      <w:bookmarkStart w:name="_Toc217483391" w:id="13"/>
      <w:r w:rsidRPr="004E381A">
        <w:t>ZAAGI’ IDIWIN – Loving and Caring</w:t>
      </w:r>
      <w:r w:rsidRPr="004E381A">
        <w:rPr>
          <w:rFonts w:ascii="Arial" w:hAnsi="Arial" w:cs="Arial"/>
        </w:rPr>
        <w:t> </w:t>
      </w:r>
      <w:bookmarkEnd w:id="13"/>
    </w:p>
    <w:p w:rsidR="004E381A" w:rsidP="00837931" w:rsidRDefault="004E381A" w14:paraId="218DE74B" w14:textId="417814B6">
      <w:pPr>
        <w:rPr>
          <w:rFonts w:ascii="Arial" w:hAnsi="Arial" w:cs="Arial"/>
        </w:rPr>
      </w:pPr>
      <w:r w:rsidRPr="004E381A">
        <w:t>To encourage the teacher candidates</w:t>
      </w:r>
      <w:r w:rsidRPr="004E381A">
        <w:rPr>
          <w:rFonts w:cs="Aptos Display"/>
        </w:rPr>
        <w:t>’</w:t>
      </w:r>
      <w:r w:rsidRPr="004E381A">
        <w:t xml:space="preserve"> development of healthy, caring relationships built on respect for all.</w:t>
      </w:r>
    </w:p>
    <w:p w:rsidRPr="004E381A" w:rsidR="00870FCF" w:rsidP="00837931" w:rsidRDefault="00870FCF" w14:paraId="4B0D8BBF" w14:textId="77777777"/>
    <w:p w:rsidRPr="004E381A" w:rsidR="00870FCF" w:rsidP="00870FCF" w:rsidRDefault="004E381A" w14:paraId="44439065" w14:textId="36BF6887">
      <w:r w:rsidRPr="004E381A">
        <w:t>Disposition: Equity, Social Justice, and Inclusion.  Teacher candidates demonstrate fairness, empathy, and compassion based on their belief that everyone can learn. Candidates actively seek out multiple perspectives and diverse experiences to address the academic, interpersonal, and emotional needs of all students.</w:t>
      </w:r>
    </w:p>
    <w:p w:rsidRPr="004E381A" w:rsidR="004E381A" w:rsidP="000A7906" w:rsidRDefault="004E381A" w14:paraId="76DD2974" w14:textId="593FCE3A">
      <w:pPr>
        <w:pStyle w:val="ListParagraph"/>
        <w:numPr>
          <w:ilvl w:val="0"/>
          <w:numId w:val="7"/>
        </w:numPr>
      </w:pPr>
      <w:r w:rsidRPr="004E381A">
        <w:t>Demonstrates and appreciation of the languages, communities, and experiences students bring to the classroom.</w:t>
      </w:r>
    </w:p>
    <w:p w:rsidRPr="004E381A" w:rsidR="004E381A" w:rsidP="000A7906" w:rsidRDefault="004E381A" w14:paraId="1D8C2E3F" w14:textId="01B82FF7">
      <w:pPr>
        <w:pStyle w:val="ListParagraph"/>
        <w:numPr>
          <w:ilvl w:val="0"/>
          <w:numId w:val="7"/>
        </w:numPr>
      </w:pPr>
      <w:r w:rsidRPr="004E381A">
        <w:t>Advocates for and supports Indigenous and other diverse communities and individuals.</w:t>
      </w:r>
    </w:p>
    <w:p w:rsidRPr="00F44EC8" w:rsidR="00F44EC8" w:rsidP="000A7906" w:rsidRDefault="004E381A" w14:paraId="249C7C53" w14:textId="77777777">
      <w:pPr>
        <w:pStyle w:val="ListParagraph"/>
        <w:numPr>
          <w:ilvl w:val="0"/>
          <w:numId w:val="7"/>
        </w:numPr>
      </w:pPr>
      <w:r w:rsidRPr="004E381A">
        <w:t>Respects</w:t>
      </w:r>
      <w:r w:rsidRPr="00870FCF">
        <w:rPr>
          <w:rFonts w:ascii="Arial" w:hAnsi="Arial" w:cs="Arial"/>
        </w:rPr>
        <w:t> </w:t>
      </w:r>
      <w:r w:rsidRPr="004E381A">
        <w:t>the dignity and essential worth of all individuals.</w:t>
      </w:r>
    </w:p>
    <w:p w:rsidRPr="004E381A" w:rsidR="004E381A" w:rsidP="000A7906" w:rsidRDefault="004E381A" w14:paraId="25D6D7F7" w14:textId="1214DAEB">
      <w:pPr>
        <w:pStyle w:val="ListParagraph"/>
        <w:numPr>
          <w:ilvl w:val="0"/>
          <w:numId w:val="7"/>
        </w:numPr>
      </w:pPr>
      <w:r w:rsidRPr="004E381A">
        <w:t>Interacts with sensitivity to community and cultural norms.</w:t>
      </w:r>
    </w:p>
    <w:p w:rsidRPr="004E381A" w:rsidR="004E381A" w:rsidP="000A7906" w:rsidRDefault="004E381A" w14:paraId="3E27F799" w14:textId="451F2817">
      <w:pPr>
        <w:pStyle w:val="ListParagraph"/>
        <w:numPr>
          <w:ilvl w:val="0"/>
          <w:numId w:val="7"/>
        </w:numPr>
      </w:pPr>
      <w:r w:rsidRPr="004E381A">
        <w:t>Values and responds to all aspects of a child’s developmental well-being (cognitive, emotional, psychological, social, and physical).</w:t>
      </w:r>
    </w:p>
    <w:p w:rsidR="004E381A" w:rsidP="000A7906" w:rsidRDefault="004E381A" w14:paraId="1E526C65" w14:textId="5751C61B">
      <w:pPr>
        <w:pStyle w:val="ListParagraph"/>
        <w:numPr>
          <w:ilvl w:val="0"/>
          <w:numId w:val="7"/>
        </w:numPr>
      </w:pPr>
      <w:r w:rsidRPr="004E381A">
        <w:t>Promotes</w:t>
      </w:r>
      <w:r w:rsidRPr="00870FCF">
        <w:rPr>
          <w:rFonts w:ascii="Arial" w:hAnsi="Arial" w:cs="Arial"/>
        </w:rPr>
        <w:t> </w:t>
      </w:r>
      <w:r w:rsidRPr="004E381A">
        <w:t>the diversity of opinions, ideas, and</w:t>
      </w:r>
      <w:r w:rsidRPr="00870FCF">
        <w:rPr>
          <w:rFonts w:ascii="Arial" w:hAnsi="Arial" w:cs="Arial"/>
        </w:rPr>
        <w:t> </w:t>
      </w:r>
      <w:r w:rsidRPr="004E381A">
        <w:t>backgrounds.</w:t>
      </w:r>
    </w:p>
    <w:p w:rsidRPr="004E381A" w:rsidR="00F44EC8" w:rsidP="00F44EC8" w:rsidRDefault="00F44EC8" w14:paraId="7D5FD16D" w14:textId="77777777"/>
    <w:p w:rsidRPr="004E381A" w:rsidR="004E381A" w:rsidP="00F44EC8" w:rsidRDefault="004E381A" w14:paraId="5B1520ED" w14:textId="77777777">
      <w:pPr>
        <w:pStyle w:val="Heading4"/>
      </w:pPr>
      <w:r w:rsidRPr="004E381A">
        <w:t>Professional Outcome: Diversity</w:t>
      </w:r>
      <w:r w:rsidRPr="004E381A">
        <w:rPr>
          <w:rFonts w:ascii="Arial" w:hAnsi="Arial" w:cs="Arial"/>
        </w:rPr>
        <w:t> </w:t>
      </w:r>
      <w:r w:rsidRPr="004E381A">
        <w:t xml:space="preserve"> </w:t>
      </w:r>
    </w:p>
    <w:p w:rsidR="004E381A" w:rsidP="000A7906" w:rsidRDefault="004E381A" w14:paraId="549D13D1" w14:textId="6D3F5250">
      <w:pPr>
        <w:pStyle w:val="ListParagraph"/>
        <w:numPr>
          <w:ilvl w:val="0"/>
          <w:numId w:val="7"/>
        </w:numPr>
      </w:pPr>
      <w:r w:rsidRPr="004E381A">
        <w:t>Promote teachers’ acceptance and respect of the diversity within their</w:t>
      </w:r>
      <w:r w:rsidR="00072A2A">
        <w:t xml:space="preserve"> school, community and environment</w:t>
      </w:r>
    </w:p>
    <w:p w:rsidRPr="004E381A" w:rsidR="00F44EC8" w:rsidP="00F44EC8" w:rsidRDefault="00F44EC8" w14:paraId="0388742C" w14:textId="77777777"/>
    <w:p w:rsidR="00F44EC8" w:rsidP="00F44EC8" w:rsidRDefault="004E381A" w14:paraId="74F03296" w14:textId="77777777">
      <w:pPr>
        <w:pStyle w:val="Heading3"/>
        <w:rPr>
          <w:rFonts w:ascii="Arial" w:hAnsi="Arial" w:cs="Arial"/>
        </w:rPr>
      </w:pPr>
      <w:bookmarkStart w:name="_Toc217483392" w:id="14"/>
      <w:r w:rsidRPr="004E381A">
        <w:t>ZHAWENINDIWIN – Compassion</w:t>
      </w:r>
      <w:bookmarkEnd w:id="14"/>
    </w:p>
    <w:p w:rsidR="004E381A" w:rsidP="00837931" w:rsidRDefault="004E381A" w14:paraId="290E0C19" w14:textId="53523032">
      <w:r w:rsidRPr="004E381A">
        <w:t>To encourage teacher candidates to develop an empathetic appreciation of the arts and</w:t>
      </w:r>
      <w:r w:rsidR="00072A2A">
        <w:t xml:space="preserve"> </w:t>
      </w:r>
      <w:r w:rsidRPr="004E381A">
        <w:t>humanities</w:t>
      </w:r>
      <w:r w:rsidRPr="004E381A">
        <w:rPr>
          <w:rFonts w:ascii="Arial" w:hAnsi="Arial" w:cs="Arial"/>
        </w:rPr>
        <w:t> </w:t>
      </w:r>
      <w:r w:rsidRPr="004E381A">
        <w:t>as a way to</w:t>
      </w:r>
      <w:r w:rsidRPr="004E381A">
        <w:rPr>
          <w:rFonts w:ascii="Arial" w:hAnsi="Arial" w:cs="Arial"/>
        </w:rPr>
        <w:t> </w:t>
      </w:r>
      <w:r w:rsidRPr="004E381A">
        <w:t>understand the human experience.</w:t>
      </w:r>
    </w:p>
    <w:p w:rsidRPr="004E381A" w:rsidR="00F44EC8" w:rsidP="00837931" w:rsidRDefault="00F44EC8" w14:paraId="040B1D4B" w14:textId="77777777"/>
    <w:p w:rsidRPr="004E381A" w:rsidR="004E381A" w:rsidP="00837931" w:rsidRDefault="004E381A" w14:paraId="1AF2E663" w14:textId="22AEFCE6">
      <w:r w:rsidRPr="004E381A">
        <w:t>Disposition:</w:t>
      </w:r>
      <w:r w:rsidRPr="004E381A">
        <w:rPr>
          <w:rFonts w:ascii="Arial" w:hAnsi="Arial" w:cs="Arial"/>
        </w:rPr>
        <w:t> </w:t>
      </w:r>
      <w:r w:rsidRPr="004E381A">
        <w:t>Life-long Learner.</w:t>
      </w:r>
      <w:r w:rsidR="00027742">
        <w:rPr>
          <w:rFonts w:ascii="Arial" w:hAnsi="Arial" w:cs="Arial"/>
        </w:rPr>
        <w:t xml:space="preserve"> </w:t>
      </w:r>
      <w:r w:rsidRPr="004E381A">
        <w:t>Teacher candidates engage in professional growth and encourage curiosity and inquiry as reflective agents of change by sharing knowledge responsibly and participating as a community resource.</w:t>
      </w:r>
    </w:p>
    <w:p w:rsidRPr="004E381A" w:rsidR="004E381A" w:rsidP="000A7906" w:rsidRDefault="004E381A" w14:paraId="737D2C7E" w14:textId="44CA2B62">
      <w:pPr>
        <w:pStyle w:val="ListParagraph"/>
        <w:numPr>
          <w:ilvl w:val="0"/>
          <w:numId w:val="7"/>
        </w:numPr>
      </w:pPr>
      <w:r w:rsidRPr="004E381A">
        <w:t>Demonstrates commitment to professional development and intellectual curiosity.</w:t>
      </w:r>
    </w:p>
    <w:p w:rsidRPr="004E381A" w:rsidR="004E381A" w:rsidP="000A7906" w:rsidRDefault="004E381A" w14:paraId="2420D762" w14:textId="00011689">
      <w:pPr>
        <w:pStyle w:val="ListParagraph"/>
        <w:numPr>
          <w:ilvl w:val="0"/>
          <w:numId w:val="7"/>
        </w:numPr>
      </w:pPr>
      <w:r w:rsidRPr="004E381A">
        <w:t>Practices</w:t>
      </w:r>
      <w:r w:rsidRPr="00F44EC8">
        <w:rPr>
          <w:rFonts w:ascii="Arial" w:hAnsi="Arial" w:cs="Arial"/>
        </w:rPr>
        <w:t> </w:t>
      </w:r>
      <w:r w:rsidRPr="004E381A">
        <w:t>current skills while</w:t>
      </w:r>
      <w:r w:rsidRPr="00F44EC8">
        <w:rPr>
          <w:rFonts w:ascii="Arial" w:hAnsi="Arial" w:cs="Arial"/>
        </w:rPr>
        <w:t> </w:t>
      </w:r>
      <w:r w:rsidRPr="004E381A">
        <w:t>demonstrating ability to adapt and</w:t>
      </w:r>
      <w:r w:rsidRPr="00F44EC8">
        <w:rPr>
          <w:rFonts w:ascii="Arial" w:hAnsi="Arial" w:cs="Arial"/>
        </w:rPr>
        <w:t> </w:t>
      </w:r>
      <w:r w:rsidRPr="004E381A">
        <w:t>develop</w:t>
      </w:r>
      <w:r w:rsidRPr="00F44EC8">
        <w:rPr>
          <w:rFonts w:ascii="Arial" w:hAnsi="Arial" w:cs="Arial"/>
        </w:rPr>
        <w:t> </w:t>
      </w:r>
      <w:r w:rsidRPr="004E381A">
        <w:t>new</w:t>
      </w:r>
      <w:r w:rsidRPr="00F44EC8">
        <w:rPr>
          <w:rFonts w:ascii="Arial" w:hAnsi="Arial" w:cs="Arial"/>
        </w:rPr>
        <w:t> </w:t>
      </w:r>
      <w:r w:rsidRPr="004E381A">
        <w:t>skills.</w:t>
      </w:r>
    </w:p>
    <w:p w:rsidRPr="004E381A" w:rsidR="004E381A" w:rsidP="000A7906" w:rsidRDefault="004E381A" w14:paraId="1AF39CF3" w14:textId="6DB46464">
      <w:pPr>
        <w:pStyle w:val="ListParagraph"/>
        <w:numPr>
          <w:ilvl w:val="0"/>
          <w:numId w:val="7"/>
        </w:numPr>
      </w:pPr>
      <w:r w:rsidRPr="004E381A">
        <w:t>Actively participates</w:t>
      </w:r>
      <w:r w:rsidRPr="00F44EC8">
        <w:rPr>
          <w:rFonts w:ascii="Arial" w:hAnsi="Arial" w:cs="Arial"/>
        </w:rPr>
        <w:t> </w:t>
      </w:r>
      <w:r w:rsidRPr="004E381A">
        <w:t>or</w:t>
      </w:r>
      <w:r w:rsidRPr="00F44EC8">
        <w:rPr>
          <w:rFonts w:ascii="Arial" w:hAnsi="Arial" w:cs="Arial"/>
        </w:rPr>
        <w:t> </w:t>
      </w:r>
      <w:r w:rsidRPr="004E381A">
        <w:t>fosters the positive</w:t>
      </w:r>
      <w:r w:rsidRPr="00F44EC8">
        <w:rPr>
          <w:rFonts w:ascii="Arial" w:hAnsi="Arial" w:cs="Arial"/>
        </w:rPr>
        <w:t> </w:t>
      </w:r>
      <w:r w:rsidRPr="004E381A">
        <w:t>professional learning environment</w:t>
      </w:r>
      <w:r w:rsidRPr="00F44EC8">
        <w:rPr>
          <w:rFonts w:ascii="Arial" w:hAnsi="Arial" w:cs="Arial"/>
        </w:rPr>
        <w:t> </w:t>
      </w:r>
      <w:r w:rsidRPr="004E381A">
        <w:t>within the school community as well as the school-</w:t>
      </w:r>
      <w:r w:rsidRPr="00F44EC8">
        <w:rPr>
          <w:rFonts w:ascii="Arial" w:hAnsi="Arial" w:cs="Arial"/>
        </w:rPr>
        <w:t> </w:t>
      </w:r>
      <w:r w:rsidRPr="004E381A">
        <w:t>home</w:t>
      </w:r>
      <w:r w:rsidRPr="00F44EC8">
        <w:rPr>
          <w:rFonts w:ascii="Arial" w:hAnsi="Arial" w:cs="Arial"/>
        </w:rPr>
        <w:t> </w:t>
      </w:r>
      <w:r w:rsidRPr="004E381A">
        <w:t>relationships</w:t>
      </w:r>
      <w:r w:rsidR="007442B1">
        <w:t>.</w:t>
      </w:r>
    </w:p>
    <w:p w:rsidRPr="004E381A" w:rsidR="004E381A" w:rsidP="000A7906" w:rsidRDefault="004E381A" w14:paraId="0ED8E1A9" w14:textId="3396094D">
      <w:pPr>
        <w:pStyle w:val="ListParagraph"/>
        <w:numPr>
          <w:ilvl w:val="0"/>
          <w:numId w:val="7"/>
        </w:numPr>
      </w:pPr>
      <w:r w:rsidRPr="004E381A">
        <w:t>Analyzes various professional contexts, resulting in more informed decision-making about professional practice.</w:t>
      </w:r>
    </w:p>
    <w:p w:rsidR="00F44EC8" w:rsidP="00F44EC8" w:rsidRDefault="00F44EC8" w14:paraId="077A7E59" w14:textId="77777777"/>
    <w:p w:rsidRPr="004E381A" w:rsidR="004E381A" w:rsidP="00F44EC8" w:rsidRDefault="004E381A" w14:paraId="3155B988" w14:textId="7733F9B7">
      <w:pPr>
        <w:pStyle w:val="Heading4"/>
      </w:pPr>
      <w:r w:rsidRPr="004E381A">
        <w:t>Professional</w:t>
      </w:r>
      <w:r w:rsidRPr="00F44EC8">
        <w:rPr>
          <w:rFonts w:ascii="Arial" w:hAnsi="Arial" w:cs="Arial"/>
        </w:rPr>
        <w:t> </w:t>
      </w:r>
      <w:r w:rsidRPr="004E381A">
        <w:t>Outcome:</w:t>
      </w:r>
      <w:r w:rsidRPr="00F44EC8">
        <w:rPr>
          <w:rFonts w:ascii="Arial" w:hAnsi="Arial" w:cs="Arial"/>
        </w:rPr>
        <w:t> </w:t>
      </w:r>
      <w:r w:rsidRPr="004E381A">
        <w:t>Generation of New Knowledge</w:t>
      </w:r>
    </w:p>
    <w:p w:rsidR="0030690F" w:rsidP="000A7906" w:rsidRDefault="004E381A" w14:paraId="0730B3D3" w14:textId="55FF6829">
      <w:pPr>
        <w:pStyle w:val="ListParagraph"/>
        <w:numPr>
          <w:ilvl w:val="0"/>
          <w:numId w:val="7"/>
        </w:numPr>
      </w:pPr>
      <w:r w:rsidRPr="004E381A">
        <w:t>To expand teachers’ knowledge of the human condition and cultures, and the importance of compassion especially in relation to behavior, ideas, and values</w:t>
      </w:r>
      <w:r w:rsidR="00027742">
        <w:t>.</w:t>
      </w:r>
    </w:p>
    <w:p w:rsidR="007F7DA0" w:rsidP="007F7DA0" w:rsidRDefault="007F7DA0" w14:paraId="33BF5E02" w14:textId="77777777"/>
    <w:p w:rsidR="007F7DA0" w:rsidP="007F7DA0" w:rsidRDefault="007F7DA0" w14:paraId="017AF9FF" w14:textId="77777777"/>
    <w:p w:rsidR="00F91954" w:rsidP="007F7DA0" w:rsidRDefault="00F91954" w14:paraId="0879E695" w14:textId="609B98E8">
      <w:r w:rsidRPr="00F91954">
        <w:rPr>
          <w:rFonts w:ascii="Calibri" w:hAnsi="Calibri" w:eastAsia="Aptos" w:cs="Calibri"/>
          <w:noProof/>
          <w:color w:val="auto"/>
          <w:kern w:val="2"/>
          <w:sz w:val="22"/>
          <w:szCs w:val="22"/>
          <w14:ligatures w14:val="standardContextual"/>
        </w:rPr>
        <w:drawing>
          <wp:anchor distT="0" distB="0" distL="114300" distR="114300" simplePos="0" relativeHeight="251665411" behindDoc="1" locked="0" layoutInCell="1" allowOverlap="1" wp14:anchorId="4C45E807" wp14:editId="5495FCEB">
            <wp:simplePos x="0" y="0"/>
            <wp:positionH relativeFrom="margin">
              <wp:align>center</wp:align>
            </wp:positionH>
            <wp:positionV relativeFrom="paragraph">
              <wp:posOffset>892175</wp:posOffset>
            </wp:positionV>
            <wp:extent cx="4876800" cy="3124200"/>
            <wp:effectExtent l="0" t="0" r="0" b="19050"/>
            <wp:wrapNone/>
            <wp:docPr id="168653304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r>
        <w:rPr>
          <w:noProof/>
        </w:rPr>
        <w:drawing>
          <wp:inline distT="0" distB="0" distL="0" distR="0" wp14:anchorId="64367C97" wp14:editId="0815C0AF">
            <wp:extent cx="6383020" cy="4785995"/>
            <wp:effectExtent l="0" t="0" r="0" b="0"/>
            <wp:docPr id="129786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83020" cy="4785995"/>
                    </a:xfrm>
                    <a:prstGeom prst="rect">
                      <a:avLst/>
                    </a:prstGeom>
                    <a:noFill/>
                  </pic:spPr>
                </pic:pic>
              </a:graphicData>
            </a:graphic>
          </wp:inline>
        </w:drawing>
      </w:r>
    </w:p>
    <w:p w:rsidR="00F91954" w:rsidP="00F91954" w:rsidRDefault="00F91954" w14:paraId="15D488AA" w14:textId="77777777">
      <w:pPr>
        <w:ind w:left="0"/>
      </w:pPr>
    </w:p>
    <w:p w:rsidR="007F7DA0" w:rsidP="00F91954" w:rsidRDefault="007F7DA0" w14:paraId="33C7242D" w14:textId="77777777">
      <w:pPr>
        <w:pStyle w:val="BodyText"/>
        <w:spacing w:before="39" w:line="276" w:lineRule="auto"/>
        <w:ind w:right="341"/>
      </w:pPr>
      <w:r>
        <w:t>The seven cultural standards and professional outcomes shape and map out the unit’s elementary</w:t>
      </w:r>
      <w:r>
        <w:rPr>
          <w:spacing w:val="-3"/>
        </w:rPr>
        <w:t xml:space="preserve"> </w:t>
      </w:r>
      <w:r>
        <w:t>education</w:t>
      </w:r>
      <w:r>
        <w:rPr>
          <w:spacing w:val="-4"/>
        </w:rPr>
        <w:t xml:space="preserve"> </w:t>
      </w:r>
      <w:r>
        <w:t>curriculum.</w:t>
      </w:r>
      <w:r>
        <w:rPr>
          <w:spacing w:val="-3"/>
        </w:rPr>
        <w:t xml:space="preserve"> </w:t>
      </w:r>
      <w:r>
        <w:t>Faculty</w:t>
      </w:r>
      <w:r>
        <w:rPr>
          <w:spacing w:val="-6"/>
        </w:rPr>
        <w:t xml:space="preserve"> </w:t>
      </w:r>
      <w:r>
        <w:t>take</w:t>
      </w:r>
      <w:r>
        <w:rPr>
          <w:spacing w:val="-4"/>
        </w:rPr>
        <w:t xml:space="preserve"> </w:t>
      </w:r>
      <w:r>
        <w:t>that</w:t>
      </w:r>
      <w:r>
        <w:rPr>
          <w:spacing w:val="-1"/>
        </w:rPr>
        <w:t xml:space="preserve"> </w:t>
      </w:r>
      <w:r>
        <w:t>curriculum</w:t>
      </w:r>
      <w:r>
        <w:rPr>
          <w:spacing w:val="-5"/>
        </w:rPr>
        <w:t xml:space="preserve"> </w:t>
      </w:r>
      <w:r>
        <w:t>and</w:t>
      </w:r>
      <w:r>
        <w:rPr>
          <w:spacing w:val="-4"/>
        </w:rPr>
        <w:t xml:space="preserve"> </w:t>
      </w:r>
      <w:r>
        <w:t>use</w:t>
      </w:r>
      <w:r>
        <w:rPr>
          <w:spacing w:val="-2"/>
        </w:rPr>
        <w:t xml:space="preserve"> </w:t>
      </w:r>
      <w:r>
        <w:t>a</w:t>
      </w:r>
      <w:r>
        <w:rPr>
          <w:spacing w:val="-5"/>
        </w:rPr>
        <w:t xml:space="preserve"> </w:t>
      </w:r>
      <w:r>
        <w:t>culturally</w:t>
      </w:r>
      <w:r>
        <w:rPr>
          <w:spacing w:val="-3"/>
        </w:rPr>
        <w:t xml:space="preserve"> </w:t>
      </w:r>
      <w:r>
        <w:t>responsive approach to pedagogy to reinforce the values of Anishinaabe culture, traditions, and ways of knowing throughout the content and includes professional dispositions required of the unit’s teacher candidates. The cultural standards also reflect the ways that the unit’s faculty incorporate local ways of knowing and teaching into their practice. This can be seen with the use of the local environment and community resources to link what they are teaching to the everyday lives of the candidates, as well as using indigenous knowledge as part of the foundation for the curriculum.</w:t>
      </w:r>
    </w:p>
    <w:p w:rsidR="007F7DA0" w:rsidP="007F7DA0" w:rsidRDefault="007F7DA0" w14:paraId="79C39E3F" w14:textId="77777777">
      <w:pPr>
        <w:pStyle w:val="BodyText"/>
        <w:spacing w:before="6"/>
      </w:pPr>
    </w:p>
    <w:p w:rsidR="007F7DA0" w:rsidP="007F7DA0" w:rsidRDefault="007F7DA0" w14:paraId="609AD72A" w14:textId="77777777">
      <w:pPr>
        <w:pStyle w:val="BodyText"/>
        <w:spacing w:line="276" w:lineRule="auto"/>
        <w:ind w:left="300" w:right="355"/>
      </w:pPr>
      <w:r>
        <w:t>Culturally responsive pedagogy (CRP) “recognizes students’ differences, validates students’ cultures,</w:t>
      </w:r>
      <w:r>
        <w:rPr>
          <w:spacing w:val="-2"/>
        </w:rPr>
        <w:t xml:space="preserve"> </w:t>
      </w:r>
      <w:r>
        <w:t>and</w:t>
      </w:r>
      <w:r>
        <w:rPr>
          <w:spacing w:val="-1"/>
        </w:rPr>
        <w:t xml:space="preserve"> </w:t>
      </w:r>
      <w:r>
        <w:t>asserts</w:t>
      </w:r>
      <w:r>
        <w:rPr>
          <w:spacing w:val="-5"/>
        </w:rPr>
        <w:t xml:space="preserve"> </w:t>
      </w:r>
      <w:r>
        <w:t>that</w:t>
      </w:r>
      <w:r>
        <w:rPr>
          <w:spacing w:val="-1"/>
        </w:rPr>
        <w:t xml:space="preserve"> </w:t>
      </w:r>
      <w:r>
        <w:t>cultural</w:t>
      </w:r>
      <w:r>
        <w:rPr>
          <w:spacing w:val="-5"/>
        </w:rPr>
        <w:t xml:space="preserve"> </w:t>
      </w:r>
      <w:r>
        <w:t>congruence</w:t>
      </w:r>
      <w:r>
        <w:rPr>
          <w:spacing w:val="-4"/>
        </w:rPr>
        <w:t xml:space="preserve"> </w:t>
      </w:r>
      <w:r>
        <w:t>of</w:t>
      </w:r>
      <w:r>
        <w:rPr>
          <w:spacing w:val="-6"/>
        </w:rPr>
        <w:t xml:space="preserve"> </w:t>
      </w:r>
      <w:r>
        <w:t>classroom</w:t>
      </w:r>
      <w:r>
        <w:rPr>
          <w:spacing w:val="-2"/>
        </w:rPr>
        <w:t xml:space="preserve"> </w:t>
      </w:r>
      <w:r>
        <w:t>practices</w:t>
      </w:r>
      <w:r>
        <w:rPr>
          <w:spacing w:val="-3"/>
        </w:rPr>
        <w:t xml:space="preserve"> </w:t>
      </w:r>
      <w:r>
        <w:t>increase</w:t>
      </w:r>
      <w:r>
        <w:rPr>
          <w:spacing w:val="-2"/>
        </w:rPr>
        <w:t xml:space="preserve"> </w:t>
      </w:r>
      <w:r>
        <w:t>student</w:t>
      </w:r>
      <w:r>
        <w:rPr>
          <w:spacing w:val="-4"/>
        </w:rPr>
        <w:t xml:space="preserve"> </w:t>
      </w:r>
      <w:r>
        <w:t>success in schools” (Ragoonaden, 2017, p. 24). It is an approach that that focuses classroom curricula and practice on students’ cultural frames of reference (Gay 2010; 2013). While Indigenous teachings is</w:t>
      </w:r>
      <w:r>
        <w:rPr>
          <w:spacing w:val="-2"/>
        </w:rPr>
        <w:t xml:space="preserve"> </w:t>
      </w:r>
      <w:r>
        <w:t>focused specifically on</w:t>
      </w:r>
      <w:r>
        <w:rPr>
          <w:spacing w:val="-1"/>
        </w:rPr>
        <w:t xml:space="preserve"> </w:t>
      </w:r>
      <w:r>
        <w:t>Indigenous knowledge, it also</w:t>
      </w:r>
      <w:r>
        <w:rPr>
          <w:spacing w:val="-1"/>
        </w:rPr>
        <w:t xml:space="preserve"> </w:t>
      </w:r>
      <w:r>
        <w:t>compliments</w:t>
      </w:r>
      <w:r>
        <w:rPr>
          <w:spacing w:val="-2"/>
        </w:rPr>
        <w:t xml:space="preserve"> </w:t>
      </w:r>
      <w:r>
        <w:t>and</w:t>
      </w:r>
      <w:r>
        <w:rPr>
          <w:spacing w:val="-1"/>
        </w:rPr>
        <w:t xml:space="preserve"> </w:t>
      </w:r>
      <w:r>
        <w:t xml:space="preserve">reinforces </w:t>
      </w:r>
      <w:r>
        <w:rPr>
          <w:spacing w:val="-4"/>
        </w:rPr>
        <w:t>CRP.</w:t>
      </w:r>
    </w:p>
    <w:p w:rsidR="007F7DA0" w:rsidP="007F7DA0" w:rsidRDefault="007F7DA0" w14:paraId="2F3D3EE6" w14:textId="77777777">
      <w:pPr>
        <w:pStyle w:val="BodyText"/>
        <w:spacing w:before="2" w:line="276" w:lineRule="auto"/>
        <w:ind w:left="1020" w:right="341"/>
      </w:pPr>
      <w:r>
        <w:t>Indigenous</w:t>
      </w:r>
      <w:r>
        <w:rPr>
          <w:spacing w:val="-3"/>
        </w:rPr>
        <w:t xml:space="preserve"> </w:t>
      </w:r>
      <w:r>
        <w:t>knowledge</w:t>
      </w:r>
      <w:r>
        <w:rPr>
          <w:spacing w:val="-4"/>
        </w:rPr>
        <w:t xml:space="preserve"> </w:t>
      </w:r>
      <w:r>
        <w:t>provides</w:t>
      </w:r>
      <w:r>
        <w:rPr>
          <w:spacing w:val="-5"/>
        </w:rPr>
        <w:t xml:space="preserve"> </w:t>
      </w:r>
      <w:r>
        <w:t>that</w:t>
      </w:r>
      <w:r>
        <w:rPr>
          <w:spacing w:val="-1"/>
        </w:rPr>
        <w:t xml:space="preserve"> </w:t>
      </w:r>
      <w:r>
        <w:t>every</w:t>
      </w:r>
      <w:r>
        <w:rPr>
          <w:spacing w:val="-3"/>
        </w:rPr>
        <w:t xml:space="preserve"> </w:t>
      </w:r>
      <w:r>
        <w:t>student</w:t>
      </w:r>
      <w:r>
        <w:rPr>
          <w:spacing w:val="-4"/>
        </w:rPr>
        <w:t xml:space="preserve"> </w:t>
      </w:r>
      <w:r>
        <w:t>whether</w:t>
      </w:r>
      <w:r>
        <w:rPr>
          <w:spacing w:val="-2"/>
        </w:rPr>
        <w:t xml:space="preserve"> </w:t>
      </w:r>
      <w:r>
        <w:t>Aboriginal</w:t>
      </w:r>
      <w:r>
        <w:rPr>
          <w:spacing w:val="-5"/>
        </w:rPr>
        <w:t xml:space="preserve"> </w:t>
      </w:r>
      <w:r>
        <w:t>or</w:t>
      </w:r>
      <w:r>
        <w:rPr>
          <w:spacing w:val="-5"/>
        </w:rPr>
        <w:t xml:space="preserve"> </w:t>
      </w:r>
      <w:r>
        <w:t>not,</w:t>
      </w:r>
      <w:r>
        <w:rPr>
          <w:spacing w:val="-5"/>
        </w:rPr>
        <w:t xml:space="preserve"> </w:t>
      </w:r>
      <w:r>
        <w:t>is</w:t>
      </w:r>
      <w:r>
        <w:rPr>
          <w:spacing w:val="-3"/>
        </w:rPr>
        <w:t xml:space="preserve"> </w:t>
      </w:r>
      <w:r>
        <w:t>unique in</w:t>
      </w:r>
      <w:r>
        <w:rPr>
          <w:spacing w:val="-1"/>
        </w:rPr>
        <w:t xml:space="preserve"> </w:t>
      </w:r>
      <w:r>
        <w:t>his</w:t>
      </w:r>
      <w:r>
        <w:rPr>
          <w:spacing w:val="-5"/>
        </w:rPr>
        <w:t xml:space="preserve"> </w:t>
      </w:r>
      <w:r>
        <w:t>or</w:t>
      </w:r>
      <w:r>
        <w:rPr>
          <w:spacing w:val="-5"/>
        </w:rPr>
        <w:t xml:space="preserve"> </w:t>
      </w:r>
      <w:r>
        <w:t>her</w:t>
      </w:r>
      <w:r>
        <w:rPr>
          <w:spacing w:val="-5"/>
        </w:rPr>
        <w:t xml:space="preserve"> </w:t>
      </w:r>
      <w:r>
        <w:t>learning</w:t>
      </w:r>
      <w:r>
        <w:rPr>
          <w:spacing w:val="-3"/>
        </w:rPr>
        <w:t xml:space="preserve"> </w:t>
      </w:r>
      <w:r>
        <w:t>capacities,</w:t>
      </w:r>
      <w:r>
        <w:rPr>
          <w:spacing w:val="-2"/>
        </w:rPr>
        <w:t xml:space="preserve"> </w:t>
      </w:r>
      <w:r>
        <w:t>learning</w:t>
      </w:r>
      <w:r>
        <w:rPr>
          <w:spacing w:val="-5"/>
        </w:rPr>
        <w:t xml:space="preserve"> </w:t>
      </w:r>
      <w:r>
        <w:t>styles,</w:t>
      </w:r>
      <w:r>
        <w:rPr>
          <w:spacing w:val="-5"/>
        </w:rPr>
        <w:t xml:space="preserve"> </w:t>
      </w:r>
      <w:r>
        <w:t>and</w:t>
      </w:r>
      <w:r>
        <w:rPr>
          <w:spacing w:val="-1"/>
        </w:rPr>
        <w:t xml:space="preserve"> </w:t>
      </w:r>
      <w:r>
        <w:t>knowledge</w:t>
      </w:r>
      <w:r>
        <w:rPr>
          <w:spacing w:val="-4"/>
        </w:rPr>
        <w:t xml:space="preserve"> </w:t>
      </w:r>
      <w:r>
        <w:t>bases.</w:t>
      </w:r>
      <w:r>
        <w:rPr>
          <w:spacing w:val="-3"/>
        </w:rPr>
        <w:t xml:space="preserve"> </w:t>
      </w:r>
      <w:r>
        <w:t>Knowledge</w:t>
      </w:r>
      <w:r>
        <w:rPr>
          <w:spacing w:val="-2"/>
        </w:rPr>
        <w:t xml:space="preserve"> </w:t>
      </w:r>
      <w:r>
        <w:t>is</w:t>
      </w:r>
      <w:r>
        <w:rPr>
          <w:spacing w:val="-5"/>
        </w:rPr>
        <w:t xml:space="preserve"> </w:t>
      </w:r>
      <w:r>
        <w:t>not what some possess and others do not; it is a resourceful capacity of being that creates the context and texture of life. Thus, knowledge is not a commodity that can be possessed or controlled by educational institutions, but is a living process to be absorbed and understood (Battiste 2002, p. 15).</w:t>
      </w:r>
    </w:p>
    <w:p w:rsidR="007F7DA0" w:rsidP="007F7DA0" w:rsidRDefault="007F7DA0" w14:paraId="5BA2D2D2" w14:textId="77777777">
      <w:pPr>
        <w:pStyle w:val="BodyText"/>
        <w:spacing w:before="6"/>
      </w:pPr>
    </w:p>
    <w:p w:rsidR="007F7DA0" w:rsidP="007F7DA0" w:rsidRDefault="007F7DA0" w14:paraId="107EB741" w14:textId="77777777">
      <w:pPr>
        <w:pStyle w:val="BodyText"/>
        <w:spacing w:line="276" w:lineRule="auto"/>
        <w:ind w:left="300"/>
      </w:pPr>
      <w:r>
        <w:t>According</w:t>
      </w:r>
      <w:r>
        <w:rPr>
          <w:spacing w:val="-6"/>
        </w:rPr>
        <w:t xml:space="preserve"> </w:t>
      </w:r>
      <w:r>
        <w:t>to</w:t>
      </w:r>
      <w:r>
        <w:rPr>
          <w:spacing w:val="-3"/>
        </w:rPr>
        <w:t xml:space="preserve"> </w:t>
      </w:r>
      <w:r>
        <w:t>Barnhardt</w:t>
      </w:r>
      <w:r>
        <w:rPr>
          <w:spacing w:val="-5"/>
        </w:rPr>
        <w:t xml:space="preserve"> </w:t>
      </w:r>
      <w:r>
        <w:t>and</w:t>
      </w:r>
      <w:r>
        <w:rPr>
          <w:spacing w:val="-2"/>
        </w:rPr>
        <w:t xml:space="preserve"> </w:t>
      </w:r>
      <w:r>
        <w:t>Kawagley</w:t>
      </w:r>
      <w:r>
        <w:rPr>
          <w:spacing w:val="-4"/>
        </w:rPr>
        <w:t xml:space="preserve"> </w:t>
      </w:r>
      <w:r>
        <w:t>(2008)</w:t>
      </w:r>
      <w:r>
        <w:rPr>
          <w:spacing w:val="-4"/>
        </w:rPr>
        <w:t xml:space="preserve"> </w:t>
      </w:r>
      <w:r>
        <w:t>Indigenous</w:t>
      </w:r>
      <w:r>
        <w:rPr>
          <w:spacing w:val="-6"/>
        </w:rPr>
        <w:t xml:space="preserve"> </w:t>
      </w:r>
      <w:r>
        <w:t>knowledge</w:t>
      </w:r>
      <w:r>
        <w:rPr>
          <w:spacing w:val="-5"/>
        </w:rPr>
        <w:t xml:space="preserve"> </w:t>
      </w:r>
      <w:r>
        <w:t>comprises</w:t>
      </w:r>
      <w:r>
        <w:rPr>
          <w:spacing w:val="-4"/>
        </w:rPr>
        <w:t xml:space="preserve"> </w:t>
      </w:r>
      <w:r>
        <w:t>the</w:t>
      </w:r>
      <w:r>
        <w:rPr>
          <w:spacing w:val="-3"/>
        </w:rPr>
        <w:t xml:space="preserve"> </w:t>
      </w:r>
      <w:r>
        <w:t>“information that people in a given community, based on experience and adaptation to a local culture and environment, have developed over time, and continue to develop. This knowledge is used to sustain the community and its culture and to maintain the genetic resources necessary for the continued survival of the community” (pp. 235-236).</w:t>
      </w:r>
    </w:p>
    <w:p w:rsidR="007F7DA0" w:rsidP="007F7DA0" w:rsidRDefault="007F7DA0" w14:paraId="640BF60E" w14:textId="77777777">
      <w:pPr>
        <w:pStyle w:val="BodyText"/>
        <w:spacing w:line="276" w:lineRule="auto"/>
        <w:ind w:left="300"/>
      </w:pPr>
    </w:p>
    <w:p w:rsidR="007F7DA0" w:rsidP="007F7DA0" w:rsidRDefault="007F7DA0" w14:paraId="17917779" w14:textId="4B9D4068">
      <w:pPr>
        <w:pStyle w:val="BodyText"/>
        <w:spacing w:line="276" w:lineRule="auto"/>
        <w:ind w:left="300"/>
      </w:pPr>
      <w:r>
        <w:t xml:space="preserve">In addition, Arsenault et al., 2018: Diver et al., 2019 Kovach, 2009; McGregor, 2014; Tobias, 2009; Wilson, 2008 emphasize the two-eyed seeing approach </w:t>
      </w:r>
      <w:r w:rsidR="00F91954">
        <w:t xml:space="preserve">to </w:t>
      </w:r>
      <w:r>
        <w:t>employ more holistic research approaches used in Indigenous methodologies. And encourages reciprocal learning through knowledge exchange-between Indigenous community members and academic researchers as well as within Indigenous communities.</w:t>
      </w:r>
    </w:p>
    <w:p w:rsidR="007F7DA0" w:rsidP="007F7DA0" w:rsidRDefault="007F7DA0" w14:paraId="684900D8" w14:textId="77777777">
      <w:pPr>
        <w:pStyle w:val="BodyText"/>
        <w:spacing w:before="7"/>
      </w:pPr>
    </w:p>
    <w:p w:rsidR="00F91954" w:rsidP="00F91954" w:rsidRDefault="007F7DA0" w14:paraId="66039459" w14:textId="2886552A">
      <w:pPr>
        <w:pStyle w:val="BodyText"/>
        <w:spacing w:before="38" w:line="276" w:lineRule="auto"/>
        <w:ind w:right="341"/>
      </w:pPr>
      <w:r>
        <w:t>The FDLTCC Education Unit is unique in that it focuses on Indigenous knowledge from the Anishinaabe perspective and incorporates CRP, while at the same time effectively weaving</w:t>
      </w:r>
      <w:r>
        <w:rPr>
          <w:spacing w:val="80"/>
        </w:rPr>
        <w:t xml:space="preserve"> </w:t>
      </w:r>
      <w:r>
        <w:t>state</w:t>
      </w:r>
      <w:r>
        <w:rPr>
          <w:spacing w:val="-3"/>
        </w:rPr>
        <w:t xml:space="preserve"> </w:t>
      </w:r>
      <w:r>
        <w:t>standards</w:t>
      </w:r>
      <w:r>
        <w:rPr>
          <w:spacing w:val="-2"/>
        </w:rPr>
        <w:t xml:space="preserve"> </w:t>
      </w:r>
      <w:r>
        <w:t>into</w:t>
      </w:r>
      <w:r>
        <w:rPr>
          <w:spacing w:val="-3"/>
        </w:rPr>
        <w:t xml:space="preserve"> </w:t>
      </w:r>
      <w:r>
        <w:t>the</w:t>
      </w:r>
      <w:r>
        <w:rPr>
          <w:spacing w:val="-3"/>
        </w:rPr>
        <w:t xml:space="preserve"> </w:t>
      </w:r>
      <w:r>
        <w:t>curriculum</w:t>
      </w:r>
      <w:r>
        <w:rPr>
          <w:spacing w:val="-4"/>
        </w:rPr>
        <w:t xml:space="preserve"> </w:t>
      </w:r>
      <w:r>
        <w:t>in</w:t>
      </w:r>
      <w:r>
        <w:rPr>
          <w:spacing w:val="-3"/>
        </w:rPr>
        <w:t xml:space="preserve"> </w:t>
      </w:r>
      <w:r>
        <w:t>order</w:t>
      </w:r>
      <w:r>
        <w:rPr>
          <w:spacing w:val="-4"/>
        </w:rPr>
        <w:t xml:space="preserve"> </w:t>
      </w:r>
      <w:r>
        <w:t>to</w:t>
      </w:r>
      <w:r>
        <w:rPr>
          <w:spacing w:val="-1"/>
        </w:rPr>
        <w:t xml:space="preserve"> </w:t>
      </w:r>
      <w:r>
        <w:t>strike</w:t>
      </w:r>
      <w:r>
        <w:rPr>
          <w:spacing w:val="-1"/>
        </w:rPr>
        <w:t xml:space="preserve"> </w:t>
      </w:r>
      <w:r>
        <w:t>a</w:t>
      </w:r>
      <w:r>
        <w:rPr>
          <w:spacing w:val="-1"/>
        </w:rPr>
        <w:t xml:space="preserve"> </w:t>
      </w:r>
      <w:r>
        <w:t>balance</w:t>
      </w:r>
      <w:r>
        <w:rPr>
          <w:spacing w:val="-3"/>
        </w:rPr>
        <w:t xml:space="preserve"> </w:t>
      </w:r>
      <w:r>
        <w:t>between</w:t>
      </w:r>
      <w:r>
        <w:rPr>
          <w:spacing w:val="-3"/>
        </w:rPr>
        <w:t xml:space="preserve"> </w:t>
      </w:r>
      <w:r>
        <w:t>formal</w:t>
      </w:r>
      <w:r>
        <w:rPr>
          <w:spacing w:val="-1"/>
        </w:rPr>
        <w:t xml:space="preserve"> </w:t>
      </w:r>
      <w:r>
        <w:t>and</w:t>
      </w:r>
      <w:r>
        <w:rPr>
          <w:spacing w:val="-3"/>
        </w:rPr>
        <w:t xml:space="preserve"> </w:t>
      </w:r>
      <w:r>
        <w:t>non-formal, and between traditional and modern teaching methods. It is also important to note that while the unit is</w:t>
      </w:r>
      <w:r>
        <w:rPr>
          <w:spacing w:val="-1"/>
        </w:rPr>
        <w:t xml:space="preserve"> </w:t>
      </w:r>
      <w:r>
        <w:t>focused on Indigenous knowledge and CRP, it is also grounded in professional</w:t>
      </w:r>
      <w:r>
        <w:rPr>
          <w:spacing w:val="-1"/>
        </w:rPr>
        <w:t xml:space="preserve"> </w:t>
      </w:r>
      <w:r>
        <w:t>theory and current research applied to the educational settings (e.g. Dewey, Vygotsky, Piaget,</w:t>
      </w:r>
      <w:r>
        <w:rPr>
          <w:spacing w:val="40"/>
        </w:rPr>
        <w:t xml:space="preserve"> </w:t>
      </w:r>
      <w:r>
        <w:t>Gardner, Darling-Hammond, and Freire). The unit faculty provides teacher candidates with the academic and pedagogical context to integrate research and standards-based curricula into practice and provides knowledge on how Anishinaabe cultural, linguistic, ethnic and</w:t>
      </w:r>
      <w:r>
        <w:rPr>
          <w:spacing w:val="40"/>
        </w:rPr>
        <w:t xml:space="preserve"> </w:t>
      </w:r>
      <w:r>
        <w:t>experiential backgrounds contribute to</w:t>
      </w:r>
      <w:r>
        <w:rPr>
          <w:spacing w:val="-6"/>
        </w:rPr>
        <w:t xml:space="preserve"> </w:t>
      </w:r>
      <w:r>
        <w:t>solving problems. Key assessments linked to sta</w:t>
      </w:r>
      <w:r w:rsidR="00F91954">
        <w:t>te</w:t>
      </w:r>
      <w:r w:rsidRPr="00F91954" w:rsidR="00F91954">
        <w:t xml:space="preserve"> </w:t>
      </w:r>
      <w:r w:rsidR="00F91954">
        <w:t xml:space="preserve">standards </w:t>
      </w:r>
      <w:r w:rsidR="00F301BE">
        <w:t>ensure</w:t>
      </w:r>
      <w:r w:rsidR="00F91954">
        <w:t xml:space="preserve"> that teacher candidates demonstrate the ability to work with students, families</w:t>
      </w:r>
      <w:r w:rsidR="00F91954">
        <w:rPr>
          <w:spacing w:val="-3"/>
        </w:rPr>
        <w:t xml:space="preserve"> </w:t>
      </w:r>
      <w:r w:rsidR="00F91954">
        <w:t>and</w:t>
      </w:r>
      <w:r w:rsidR="00F91954">
        <w:rPr>
          <w:spacing w:val="-4"/>
        </w:rPr>
        <w:t xml:space="preserve"> </w:t>
      </w:r>
      <w:r w:rsidR="00F91954">
        <w:t>community</w:t>
      </w:r>
      <w:r w:rsidR="00F91954">
        <w:rPr>
          <w:spacing w:val="-6"/>
        </w:rPr>
        <w:t xml:space="preserve"> </w:t>
      </w:r>
      <w:r w:rsidR="00F91954">
        <w:t>in</w:t>
      </w:r>
      <w:r w:rsidR="00F91954">
        <w:rPr>
          <w:spacing w:val="-1"/>
        </w:rPr>
        <w:t xml:space="preserve"> </w:t>
      </w:r>
      <w:r w:rsidR="00F91954">
        <w:t>ways</w:t>
      </w:r>
      <w:r w:rsidR="00F91954">
        <w:rPr>
          <w:spacing w:val="-5"/>
        </w:rPr>
        <w:t xml:space="preserve"> </w:t>
      </w:r>
      <w:r w:rsidR="00F91954">
        <w:t>that</w:t>
      </w:r>
      <w:r w:rsidR="00F91954">
        <w:rPr>
          <w:spacing w:val="-4"/>
        </w:rPr>
        <w:t xml:space="preserve"> </w:t>
      </w:r>
      <w:r w:rsidR="00F91954">
        <w:t>reflect</w:t>
      </w:r>
      <w:r w:rsidR="00F91954">
        <w:rPr>
          <w:spacing w:val="-4"/>
        </w:rPr>
        <w:t xml:space="preserve"> </w:t>
      </w:r>
      <w:r w:rsidR="00F91954">
        <w:t>the</w:t>
      </w:r>
      <w:r w:rsidR="00F91954">
        <w:rPr>
          <w:spacing w:val="-4"/>
        </w:rPr>
        <w:t xml:space="preserve"> </w:t>
      </w:r>
      <w:r w:rsidR="00F91954">
        <w:t>various</w:t>
      </w:r>
      <w:r w:rsidR="00F91954">
        <w:rPr>
          <w:spacing w:val="-5"/>
        </w:rPr>
        <w:t xml:space="preserve"> </w:t>
      </w:r>
      <w:r w:rsidR="00F91954">
        <w:t>proficiencies</w:t>
      </w:r>
      <w:r w:rsidR="00F91954">
        <w:rPr>
          <w:spacing w:val="-5"/>
        </w:rPr>
        <w:t xml:space="preserve"> </w:t>
      </w:r>
      <w:r w:rsidR="00F91954">
        <w:t>ethical</w:t>
      </w:r>
      <w:r w:rsidR="00F91954">
        <w:rPr>
          <w:spacing w:val="-2"/>
        </w:rPr>
        <w:t xml:space="preserve"> </w:t>
      </w:r>
      <w:r w:rsidR="00F91954">
        <w:t>behaviors,</w:t>
      </w:r>
      <w:r w:rsidR="00F91954">
        <w:rPr>
          <w:spacing w:val="-2"/>
        </w:rPr>
        <w:t xml:space="preserve"> </w:t>
      </w:r>
      <w:r w:rsidR="00F91954">
        <w:t>and dispositions expected of them as professional educators, as well as the understanding and values that are consistent with the belief that all students can learn.</w:t>
      </w:r>
    </w:p>
    <w:p w:rsidR="007F7DA0" w:rsidP="00A82C9C" w:rsidRDefault="007F7DA0" w14:paraId="77BC79A5" w14:textId="325EF645">
      <w:pPr>
        <w:pStyle w:val="BodyText"/>
        <w:spacing w:before="1" w:line="276" w:lineRule="auto"/>
        <w:ind w:left="299" w:right="266"/>
        <w:sectPr w:rsidR="007F7DA0" w:rsidSect="007F7DA0">
          <w:pgSz w:w="12240" w:h="15840" w:orient="portrait"/>
          <w:pgMar w:top="1400" w:right="1180" w:bottom="1260" w:left="1140" w:header="0" w:footer="1065" w:gutter="0"/>
          <w:cols w:space="720"/>
        </w:sectPr>
      </w:pPr>
    </w:p>
    <w:p w:rsidR="007F7DA0" w:rsidP="007F7DA0" w:rsidRDefault="007F7DA0" w14:paraId="7D4357C2" w14:textId="77777777">
      <w:pPr>
        <w:pStyle w:val="BodyText"/>
        <w:spacing w:before="8"/>
      </w:pPr>
    </w:p>
    <w:p w:rsidR="007F7DA0" w:rsidP="007F7DA0" w:rsidRDefault="007F7DA0" w14:paraId="1B8AAF41" w14:textId="77777777">
      <w:pPr>
        <w:pStyle w:val="Heading1"/>
        <w:spacing w:before="1"/>
      </w:pPr>
      <w:bookmarkStart w:name="Importance_of_Indigenous_Knowledge_in_Te" w:id="15"/>
      <w:bookmarkEnd w:id="15"/>
      <w:r>
        <w:t>Importance</w:t>
      </w:r>
      <w:r>
        <w:rPr>
          <w:spacing w:val="-8"/>
        </w:rPr>
        <w:t xml:space="preserve"> </w:t>
      </w:r>
      <w:r>
        <w:t>of</w:t>
      </w:r>
      <w:r>
        <w:rPr>
          <w:spacing w:val="-3"/>
        </w:rPr>
        <w:t xml:space="preserve"> </w:t>
      </w:r>
      <w:r>
        <w:t>Indigenous</w:t>
      </w:r>
      <w:r>
        <w:rPr>
          <w:spacing w:val="-2"/>
        </w:rPr>
        <w:t xml:space="preserve"> </w:t>
      </w:r>
      <w:r>
        <w:t>Knowledge</w:t>
      </w:r>
      <w:r>
        <w:rPr>
          <w:spacing w:val="-2"/>
        </w:rPr>
        <w:t xml:space="preserve"> </w:t>
      </w:r>
      <w:r>
        <w:t>in</w:t>
      </w:r>
      <w:r>
        <w:rPr>
          <w:spacing w:val="-3"/>
        </w:rPr>
        <w:t xml:space="preserve"> </w:t>
      </w:r>
      <w:r>
        <w:t>Teacher</w:t>
      </w:r>
      <w:r>
        <w:rPr>
          <w:spacing w:val="-1"/>
        </w:rPr>
        <w:t xml:space="preserve"> </w:t>
      </w:r>
      <w:r>
        <w:t>Education</w:t>
      </w:r>
      <w:r>
        <w:rPr>
          <w:spacing w:val="-1"/>
        </w:rPr>
        <w:t xml:space="preserve"> </w:t>
      </w:r>
      <w:r>
        <w:rPr>
          <w:spacing w:val="-2"/>
        </w:rPr>
        <w:t>Programs</w:t>
      </w:r>
    </w:p>
    <w:p w:rsidR="007F7DA0" w:rsidP="007F7DA0" w:rsidRDefault="007F7DA0" w14:paraId="32721B2B" w14:textId="77777777">
      <w:pPr>
        <w:pStyle w:val="BodyText"/>
        <w:spacing w:before="45" w:line="276" w:lineRule="auto"/>
        <w:ind w:left="300" w:right="266"/>
      </w:pPr>
      <w:r>
        <w:t>Few pre-service teacher education programs have “developed any insight into the diversity of the legal, political, and cultural foundations” of Indigenous peoples. In addition, most teacher education programs incorporate Indigenous knowledge as a component of multicultural education,</w:t>
      </w:r>
      <w:r>
        <w:rPr>
          <w:spacing w:val="-5"/>
        </w:rPr>
        <w:t xml:space="preserve"> </w:t>
      </w:r>
      <w:r>
        <w:t>if</w:t>
      </w:r>
      <w:r>
        <w:rPr>
          <w:spacing w:val="-4"/>
        </w:rPr>
        <w:t xml:space="preserve"> </w:t>
      </w:r>
      <w:r>
        <w:t>it</w:t>
      </w:r>
      <w:r>
        <w:rPr>
          <w:spacing w:val="-4"/>
        </w:rPr>
        <w:t xml:space="preserve"> </w:t>
      </w:r>
      <w:r>
        <w:t>is</w:t>
      </w:r>
      <w:r>
        <w:rPr>
          <w:spacing w:val="-3"/>
        </w:rPr>
        <w:t xml:space="preserve"> </w:t>
      </w:r>
      <w:r>
        <w:t>addressed</w:t>
      </w:r>
      <w:r>
        <w:rPr>
          <w:spacing w:val="-1"/>
        </w:rPr>
        <w:t xml:space="preserve"> </w:t>
      </w:r>
      <w:r>
        <w:t>at</w:t>
      </w:r>
      <w:r>
        <w:rPr>
          <w:spacing w:val="-1"/>
        </w:rPr>
        <w:t xml:space="preserve"> </w:t>
      </w:r>
      <w:r>
        <w:t>all.</w:t>
      </w:r>
      <w:r>
        <w:rPr>
          <w:spacing w:val="-5"/>
        </w:rPr>
        <w:t xml:space="preserve"> </w:t>
      </w:r>
      <w:r>
        <w:t>Therefore,</w:t>
      </w:r>
      <w:r>
        <w:rPr>
          <w:spacing w:val="-5"/>
        </w:rPr>
        <w:t xml:space="preserve"> </w:t>
      </w:r>
      <w:r>
        <w:t>when</w:t>
      </w:r>
      <w:r>
        <w:rPr>
          <w:spacing w:val="-1"/>
        </w:rPr>
        <w:t xml:space="preserve"> </w:t>
      </w:r>
      <w:r>
        <w:t>teachers</w:t>
      </w:r>
      <w:r>
        <w:rPr>
          <w:spacing w:val="-5"/>
        </w:rPr>
        <w:t xml:space="preserve"> </w:t>
      </w:r>
      <w:r>
        <w:t>encounter</w:t>
      </w:r>
      <w:r>
        <w:rPr>
          <w:spacing w:val="-2"/>
        </w:rPr>
        <w:t xml:space="preserve"> </w:t>
      </w:r>
      <w:r>
        <w:t>cultural</w:t>
      </w:r>
      <w:r>
        <w:rPr>
          <w:spacing w:val="-5"/>
        </w:rPr>
        <w:t xml:space="preserve"> </w:t>
      </w:r>
      <w:r>
        <w:t>difference,</w:t>
      </w:r>
      <w:r>
        <w:rPr>
          <w:spacing w:val="-5"/>
        </w:rPr>
        <w:t xml:space="preserve"> </w:t>
      </w:r>
      <w:r>
        <w:t>they have very little theory, scholarship, research, or practice to draw upon when working with Indigenous students, their parents, and the community (Battiste, 2005, p. 5).</w:t>
      </w:r>
    </w:p>
    <w:p w:rsidR="007F7DA0" w:rsidP="007F7DA0" w:rsidRDefault="007F7DA0" w14:paraId="5E891032" w14:textId="77777777">
      <w:pPr>
        <w:pStyle w:val="BodyText"/>
        <w:spacing w:before="6"/>
      </w:pPr>
    </w:p>
    <w:p w:rsidR="007F7DA0" w:rsidP="007F7DA0" w:rsidRDefault="007F7DA0" w14:paraId="4B3F2442" w14:textId="77777777">
      <w:pPr>
        <w:pStyle w:val="BodyText"/>
        <w:spacing w:line="276" w:lineRule="auto"/>
        <w:ind w:left="300" w:right="266"/>
      </w:pPr>
      <w:r>
        <w:t>It has</w:t>
      </w:r>
      <w:r>
        <w:rPr>
          <w:spacing w:val="-1"/>
        </w:rPr>
        <w:t xml:space="preserve"> </w:t>
      </w:r>
      <w:r>
        <w:t>long</w:t>
      </w:r>
      <w:r>
        <w:rPr>
          <w:spacing w:val="-1"/>
        </w:rPr>
        <w:t xml:space="preserve"> </w:t>
      </w:r>
      <w:r>
        <w:t>been assumed that Native teachers can provide the necessary Indigenous</w:t>
      </w:r>
      <w:r>
        <w:rPr>
          <w:spacing w:val="-1"/>
        </w:rPr>
        <w:t xml:space="preserve"> </w:t>
      </w:r>
      <w:r>
        <w:t>resources and</w:t>
      </w:r>
      <w:r>
        <w:rPr>
          <w:spacing w:val="-1"/>
        </w:rPr>
        <w:t xml:space="preserve"> </w:t>
      </w:r>
      <w:r>
        <w:t>knowledge.</w:t>
      </w:r>
      <w:r>
        <w:rPr>
          <w:spacing w:val="-3"/>
        </w:rPr>
        <w:t xml:space="preserve"> </w:t>
      </w:r>
      <w:r>
        <w:t>However,</w:t>
      </w:r>
      <w:r>
        <w:rPr>
          <w:spacing w:val="-2"/>
        </w:rPr>
        <w:t xml:space="preserve"> </w:t>
      </w:r>
      <w:r>
        <w:t>it</w:t>
      </w:r>
      <w:r>
        <w:rPr>
          <w:spacing w:val="-4"/>
        </w:rPr>
        <w:t xml:space="preserve"> </w:t>
      </w:r>
      <w:r>
        <w:t>is</w:t>
      </w:r>
      <w:r>
        <w:rPr>
          <w:spacing w:val="-3"/>
        </w:rPr>
        <w:t xml:space="preserve"> </w:t>
      </w:r>
      <w:r>
        <w:t>important</w:t>
      </w:r>
      <w:r>
        <w:rPr>
          <w:spacing w:val="-4"/>
        </w:rPr>
        <w:t xml:space="preserve"> </w:t>
      </w:r>
      <w:r>
        <w:t>to</w:t>
      </w:r>
      <w:r>
        <w:rPr>
          <w:spacing w:val="-2"/>
        </w:rPr>
        <w:t xml:space="preserve"> </w:t>
      </w:r>
      <w:r>
        <w:t>note</w:t>
      </w:r>
      <w:r>
        <w:rPr>
          <w:spacing w:val="-6"/>
        </w:rPr>
        <w:t xml:space="preserve"> </w:t>
      </w:r>
      <w:r>
        <w:t>that</w:t>
      </w:r>
      <w:r>
        <w:rPr>
          <w:spacing w:val="-1"/>
        </w:rPr>
        <w:t xml:space="preserve"> </w:t>
      </w:r>
      <w:r>
        <w:t>most</w:t>
      </w:r>
      <w:r>
        <w:rPr>
          <w:spacing w:val="-4"/>
        </w:rPr>
        <w:t xml:space="preserve"> </w:t>
      </w:r>
      <w:r>
        <w:t>Native</w:t>
      </w:r>
      <w:r>
        <w:rPr>
          <w:spacing w:val="-4"/>
        </w:rPr>
        <w:t xml:space="preserve"> </w:t>
      </w:r>
      <w:r>
        <w:t>educators</w:t>
      </w:r>
      <w:r>
        <w:rPr>
          <w:spacing w:val="-3"/>
        </w:rPr>
        <w:t xml:space="preserve"> </w:t>
      </w:r>
      <w:r>
        <w:t>have</w:t>
      </w:r>
      <w:r>
        <w:rPr>
          <w:spacing w:val="-4"/>
        </w:rPr>
        <w:t xml:space="preserve"> </w:t>
      </w:r>
      <w:r>
        <w:t>been</w:t>
      </w:r>
      <w:r>
        <w:rPr>
          <w:spacing w:val="-4"/>
        </w:rPr>
        <w:t xml:space="preserve"> </w:t>
      </w:r>
      <w:r>
        <w:t xml:space="preserve">trained in the same teacher training program as all other teachers and come with their own diverse histories and experiences related to Indigenous knowledge. Battiste and McLean (2005) noted </w:t>
      </w:r>
      <w:r>
        <w:rPr>
          <w:spacing w:val="-2"/>
        </w:rPr>
        <w:t>that:</w:t>
      </w:r>
    </w:p>
    <w:p w:rsidR="007F7DA0" w:rsidP="007F7DA0" w:rsidRDefault="007F7DA0" w14:paraId="505EC680" w14:textId="77777777">
      <w:pPr>
        <w:pStyle w:val="BodyText"/>
        <w:spacing w:line="276" w:lineRule="auto"/>
        <w:ind w:left="1020" w:right="284"/>
      </w:pPr>
      <w:r>
        <w:t>They</w:t>
      </w:r>
      <w:r>
        <w:rPr>
          <w:spacing w:val="-4"/>
        </w:rPr>
        <w:t xml:space="preserve"> </w:t>
      </w:r>
      <w:r>
        <w:t>[Native</w:t>
      </w:r>
      <w:r>
        <w:rPr>
          <w:spacing w:val="-3"/>
        </w:rPr>
        <w:t xml:space="preserve"> </w:t>
      </w:r>
      <w:r>
        <w:t>educators]</w:t>
      </w:r>
      <w:r>
        <w:rPr>
          <w:spacing w:val="-5"/>
        </w:rPr>
        <w:t xml:space="preserve"> </w:t>
      </w:r>
      <w:r>
        <w:t>receive</w:t>
      </w:r>
      <w:r>
        <w:rPr>
          <w:spacing w:val="-3"/>
        </w:rPr>
        <w:t xml:space="preserve"> </w:t>
      </w:r>
      <w:r>
        <w:t>the</w:t>
      </w:r>
      <w:r>
        <w:rPr>
          <w:spacing w:val="-3"/>
        </w:rPr>
        <w:t xml:space="preserve"> </w:t>
      </w:r>
      <w:r>
        <w:t>same</w:t>
      </w:r>
      <w:r>
        <w:rPr>
          <w:spacing w:val="-3"/>
        </w:rPr>
        <w:t xml:space="preserve"> </w:t>
      </w:r>
      <w:r>
        <w:t>Eurocentric</w:t>
      </w:r>
      <w:r>
        <w:rPr>
          <w:spacing w:val="-4"/>
        </w:rPr>
        <w:t xml:space="preserve"> </w:t>
      </w:r>
      <w:r>
        <w:t>mainstreamed</w:t>
      </w:r>
      <w:r>
        <w:rPr>
          <w:spacing w:val="-3"/>
        </w:rPr>
        <w:t xml:space="preserve"> </w:t>
      </w:r>
      <w:r>
        <w:t>education</w:t>
      </w:r>
      <w:r>
        <w:rPr>
          <w:spacing w:val="-5"/>
        </w:rPr>
        <w:t xml:space="preserve"> </w:t>
      </w:r>
      <w:r>
        <w:t>as</w:t>
      </w:r>
      <w:r>
        <w:rPr>
          <w:spacing w:val="-4"/>
        </w:rPr>
        <w:t xml:space="preserve"> </w:t>
      </w:r>
      <w:r>
        <w:t>other teachers, but are expected to be the solution to the systemic issues affecting students’ disaffection with education. Some teachers may speak the students’ native language, but they receive little or no language methodologies and cultural pedagogies in conventional</w:t>
      </w:r>
      <w:r>
        <w:rPr>
          <w:spacing w:val="-4"/>
        </w:rPr>
        <w:t xml:space="preserve"> </w:t>
      </w:r>
      <w:r>
        <w:t>teacher</w:t>
      </w:r>
      <w:r>
        <w:rPr>
          <w:spacing w:val="-4"/>
        </w:rPr>
        <w:t xml:space="preserve"> </w:t>
      </w:r>
      <w:r>
        <w:t>preparation.</w:t>
      </w:r>
      <w:r>
        <w:rPr>
          <w:spacing w:val="-3"/>
        </w:rPr>
        <w:t xml:space="preserve"> </w:t>
      </w:r>
      <w:r>
        <w:t>Few</w:t>
      </w:r>
      <w:r>
        <w:rPr>
          <w:spacing w:val="-3"/>
        </w:rPr>
        <w:t xml:space="preserve"> </w:t>
      </w:r>
      <w:r>
        <w:t>universities</w:t>
      </w:r>
      <w:r>
        <w:rPr>
          <w:spacing w:val="-3"/>
        </w:rPr>
        <w:t xml:space="preserve"> </w:t>
      </w:r>
      <w:r>
        <w:t>offer</w:t>
      </w:r>
      <w:r>
        <w:rPr>
          <w:spacing w:val="-4"/>
        </w:rPr>
        <w:t xml:space="preserve"> </w:t>
      </w:r>
      <w:r>
        <w:t>the</w:t>
      </w:r>
      <w:r>
        <w:rPr>
          <w:spacing w:val="-3"/>
        </w:rPr>
        <w:t xml:space="preserve"> </w:t>
      </w:r>
      <w:r>
        <w:t>theories</w:t>
      </w:r>
      <w:r>
        <w:rPr>
          <w:spacing w:val="-3"/>
        </w:rPr>
        <w:t xml:space="preserve"> </w:t>
      </w:r>
      <w:r>
        <w:t>or</w:t>
      </w:r>
      <w:r>
        <w:rPr>
          <w:spacing w:val="-4"/>
        </w:rPr>
        <w:t xml:space="preserve"> </w:t>
      </w:r>
      <w:r>
        <w:t>methodologies, or protocols on learning diverse skills capable of withstanding multiple forces of racism with caring, love, and respect (p. 8).</w:t>
      </w:r>
    </w:p>
    <w:p w:rsidR="007F7DA0" w:rsidP="007F7DA0" w:rsidRDefault="007F7DA0" w14:paraId="5EF20420" w14:textId="77777777">
      <w:pPr>
        <w:pStyle w:val="BodyText"/>
        <w:spacing w:before="8"/>
      </w:pPr>
    </w:p>
    <w:p w:rsidR="007F7DA0" w:rsidP="00207C24" w:rsidRDefault="007F7DA0" w14:paraId="45324E10" w14:textId="0AC68EBD">
      <w:pPr>
        <w:pStyle w:val="BodyText"/>
        <w:spacing w:line="276" w:lineRule="auto"/>
        <w:ind w:left="300" w:right="285"/>
      </w:pPr>
      <w:r>
        <w:t>The unit recognizes that Native teacher candidates may differ significantly in terms of understanding their history, language and cultural practices. The unit’s conceptual framework takes into consideration these differences and scaffolds Indigenous teachings and knowledge into</w:t>
      </w:r>
      <w:r>
        <w:rPr>
          <w:spacing w:val="-4"/>
        </w:rPr>
        <w:t xml:space="preserve"> </w:t>
      </w:r>
      <w:r>
        <w:t>the</w:t>
      </w:r>
      <w:r>
        <w:rPr>
          <w:spacing w:val="-2"/>
        </w:rPr>
        <w:t xml:space="preserve"> </w:t>
      </w:r>
      <w:r>
        <w:t>curriculum</w:t>
      </w:r>
      <w:r>
        <w:rPr>
          <w:spacing w:val="-2"/>
        </w:rPr>
        <w:t xml:space="preserve"> </w:t>
      </w:r>
      <w:r>
        <w:t>and</w:t>
      </w:r>
      <w:r>
        <w:rPr>
          <w:spacing w:val="-4"/>
        </w:rPr>
        <w:t xml:space="preserve"> </w:t>
      </w:r>
      <w:r>
        <w:t>uses</w:t>
      </w:r>
      <w:r>
        <w:rPr>
          <w:spacing w:val="-3"/>
        </w:rPr>
        <w:t xml:space="preserve"> </w:t>
      </w:r>
      <w:r>
        <w:t>CRP</w:t>
      </w:r>
      <w:r>
        <w:rPr>
          <w:spacing w:val="-2"/>
        </w:rPr>
        <w:t xml:space="preserve"> </w:t>
      </w:r>
      <w:r>
        <w:t>to</w:t>
      </w:r>
      <w:r>
        <w:rPr>
          <w:spacing w:val="-2"/>
        </w:rPr>
        <w:t xml:space="preserve"> </w:t>
      </w:r>
      <w:r>
        <w:t>support</w:t>
      </w:r>
      <w:r>
        <w:rPr>
          <w:spacing w:val="-4"/>
        </w:rPr>
        <w:t xml:space="preserve"> </w:t>
      </w:r>
      <w:r>
        <w:t>their</w:t>
      </w:r>
      <w:r>
        <w:rPr>
          <w:spacing w:val="-2"/>
        </w:rPr>
        <w:t xml:space="preserve"> </w:t>
      </w:r>
      <w:r>
        <w:t>teacher</w:t>
      </w:r>
      <w:r>
        <w:rPr>
          <w:spacing w:val="-2"/>
        </w:rPr>
        <w:t xml:space="preserve"> </w:t>
      </w:r>
      <w:r>
        <w:t>candidates</w:t>
      </w:r>
      <w:r>
        <w:rPr>
          <w:spacing w:val="-5"/>
        </w:rPr>
        <w:t xml:space="preserve"> </w:t>
      </w:r>
      <w:r>
        <w:t>as</w:t>
      </w:r>
      <w:r>
        <w:rPr>
          <w:spacing w:val="-5"/>
        </w:rPr>
        <w:t xml:space="preserve"> </w:t>
      </w:r>
      <w:r>
        <w:t>they</w:t>
      </w:r>
      <w:r>
        <w:rPr>
          <w:spacing w:val="-3"/>
        </w:rPr>
        <w:t xml:space="preserve"> </w:t>
      </w:r>
      <w:r>
        <w:t>attain</w:t>
      </w:r>
      <w:r>
        <w:rPr>
          <w:spacing w:val="-1"/>
        </w:rPr>
        <w:t xml:space="preserve"> </w:t>
      </w:r>
      <w:r>
        <w:t>knowledge and skills needed to be effective educators.</w:t>
      </w:r>
    </w:p>
    <w:p w:rsidR="00F91954" w:rsidP="007F7DA0" w:rsidRDefault="00F91954" w14:paraId="49D2D257" w14:textId="77777777">
      <w:pPr>
        <w:pStyle w:val="Heading1"/>
        <w:spacing w:before="1"/>
      </w:pPr>
      <w:bookmarkStart w:name="Culturally_Responsive_Pedagogy" w:id="16"/>
      <w:bookmarkEnd w:id="16"/>
    </w:p>
    <w:p w:rsidR="007F7DA0" w:rsidP="007F7DA0" w:rsidRDefault="007F7DA0" w14:paraId="35E9A89C" w14:textId="692EF751">
      <w:pPr>
        <w:pStyle w:val="Heading1"/>
        <w:spacing w:before="1"/>
      </w:pPr>
      <w:r>
        <w:t>Culturally</w:t>
      </w:r>
      <w:r>
        <w:rPr>
          <w:spacing w:val="-2"/>
        </w:rPr>
        <w:t xml:space="preserve"> </w:t>
      </w:r>
      <w:r>
        <w:t>Responsive</w:t>
      </w:r>
      <w:r>
        <w:rPr>
          <w:spacing w:val="-1"/>
        </w:rPr>
        <w:t xml:space="preserve"> </w:t>
      </w:r>
      <w:r>
        <w:rPr>
          <w:spacing w:val="-2"/>
        </w:rPr>
        <w:t>Pedagogy</w:t>
      </w:r>
    </w:p>
    <w:p w:rsidR="007F7DA0" w:rsidP="007F7DA0" w:rsidRDefault="007F7DA0" w14:paraId="5FF6389E" w14:textId="77777777">
      <w:pPr>
        <w:pStyle w:val="BodyText"/>
        <w:spacing w:before="43" w:line="276" w:lineRule="auto"/>
        <w:ind w:left="300" w:right="341"/>
      </w:pPr>
      <w:r>
        <w:rPr>
          <w:color w:val="211E1F"/>
        </w:rPr>
        <w:t>Multicultural education that focused on recognition and inclusion has shifted to a more intentional</w:t>
      </w:r>
      <w:r>
        <w:rPr>
          <w:color w:val="211E1F"/>
          <w:spacing w:val="-5"/>
        </w:rPr>
        <w:t xml:space="preserve"> </w:t>
      </w:r>
      <w:r>
        <w:rPr>
          <w:color w:val="211E1F"/>
        </w:rPr>
        <w:t>paradigm</w:t>
      </w:r>
      <w:r>
        <w:rPr>
          <w:color w:val="211E1F"/>
          <w:spacing w:val="-2"/>
        </w:rPr>
        <w:t xml:space="preserve"> </w:t>
      </w:r>
      <w:r>
        <w:rPr>
          <w:color w:val="211E1F"/>
        </w:rPr>
        <w:t>of</w:t>
      </w:r>
      <w:r>
        <w:rPr>
          <w:color w:val="211E1F"/>
          <w:spacing w:val="-1"/>
        </w:rPr>
        <w:t xml:space="preserve"> </w:t>
      </w:r>
      <w:r>
        <w:rPr>
          <w:color w:val="211E1F"/>
        </w:rPr>
        <w:t>culturally</w:t>
      </w:r>
      <w:r>
        <w:rPr>
          <w:color w:val="211E1F"/>
          <w:spacing w:val="-3"/>
        </w:rPr>
        <w:t xml:space="preserve"> </w:t>
      </w:r>
      <w:r>
        <w:rPr>
          <w:color w:val="211E1F"/>
        </w:rPr>
        <w:t>responsive</w:t>
      </w:r>
      <w:r>
        <w:rPr>
          <w:color w:val="211E1F"/>
          <w:spacing w:val="-4"/>
        </w:rPr>
        <w:t xml:space="preserve"> </w:t>
      </w:r>
      <w:r>
        <w:rPr>
          <w:color w:val="211E1F"/>
        </w:rPr>
        <w:t>pedagogy.</w:t>
      </w:r>
      <w:r>
        <w:rPr>
          <w:color w:val="211E1F"/>
          <w:spacing w:val="-3"/>
        </w:rPr>
        <w:t xml:space="preserve"> </w:t>
      </w:r>
      <w:r>
        <w:rPr>
          <w:color w:val="211E1F"/>
        </w:rPr>
        <w:t>CRP</w:t>
      </w:r>
      <w:r>
        <w:rPr>
          <w:color w:val="211E1F"/>
          <w:spacing w:val="-2"/>
        </w:rPr>
        <w:t xml:space="preserve"> </w:t>
      </w:r>
      <w:r>
        <w:rPr>
          <w:color w:val="211E1F"/>
        </w:rPr>
        <w:t>“relies</w:t>
      </w:r>
      <w:r>
        <w:rPr>
          <w:color w:val="211E1F"/>
          <w:spacing w:val="-3"/>
        </w:rPr>
        <w:t xml:space="preserve"> </w:t>
      </w:r>
      <w:r>
        <w:rPr>
          <w:color w:val="211E1F"/>
        </w:rPr>
        <w:t>on</w:t>
      </w:r>
      <w:r>
        <w:rPr>
          <w:color w:val="211E1F"/>
          <w:spacing w:val="-4"/>
        </w:rPr>
        <w:t xml:space="preserve"> </w:t>
      </w:r>
      <w:r>
        <w:rPr>
          <w:color w:val="211E1F"/>
        </w:rPr>
        <w:t>educators</w:t>
      </w:r>
      <w:r>
        <w:rPr>
          <w:color w:val="211E1F"/>
          <w:spacing w:val="-3"/>
        </w:rPr>
        <w:t xml:space="preserve"> </w:t>
      </w:r>
      <w:r>
        <w:rPr>
          <w:color w:val="211E1F"/>
        </w:rPr>
        <w:t>connecting</w:t>
      </w:r>
      <w:r>
        <w:rPr>
          <w:color w:val="211E1F"/>
          <w:spacing w:val="-5"/>
        </w:rPr>
        <w:t xml:space="preserve"> </w:t>
      </w:r>
      <w:r>
        <w:rPr>
          <w:color w:val="211E1F"/>
        </w:rPr>
        <w:t>to their students’ backgrounds, building on students’ home dialects and languages, planning for dialogic instruction, attending to classroom discourse, and maintaining a rigorous curriculum”</w:t>
      </w:r>
    </w:p>
    <w:p w:rsidR="00207C24" w:rsidP="007F7DA0" w:rsidRDefault="00207C24" w14:paraId="09406E92" w14:textId="77777777">
      <w:pPr>
        <w:spacing w:line="276" w:lineRule="auto"/>
      </w:pPr>
    </w:p>
    <w:p w:rsidR="00207C24" w:rsidP="00207C24" w:rsidRDefault="00207C24" w14:paraId="3ED44FFD" w14:textId="77777777">
      <w:pPr>
        <w:pStyle w:val="BodyText"/>
        <w:spacing w:before="39" w:line="276" w:lineRule="auto"/>
        <w:ind w:left="299" w:right="285"/>
      </w:pPr>
      <w:r>
        <w:t>(Richardson &amp; Dinkins, 2014, p. 59</w:t>
      </w:r>
      <w:r>
        <w:rPr>
          <w:color w:val="211E1F"/>
        </w:rPr>
        <w:t xml:space="preserve">). </w:t>
      </w:r>
      <w:r>
        <w:t>CRP requires that educators understand the cultural practices</w:t>
      </w:r>
      <w:r>
        <w:rPr>
          <w:spacing w:val="-4"/>
        </w:rPr>
        <w:t xml:space="preserve"> </w:t>
      </w:r>
      <w:r>
        <w:t>and</w:t>
      </w:r>
      <w:r>
        <w:rPr>
          <w:spacing w:val="-5"/>
        </w:rPr>
        <w:t xml:space="preserve"> </w:t>
      </w:r>
      <w:r>
        <w:t>backgrounds</w:t>
      </w:r>
      <w:r>
        <w:rPr>
          <w:spacing w:val="-4"/>
        </w:rPr>
        <w:t xml:space="preserve"> </w:t>
      </w:r>
      <w:r>
        <w:t>of</w:t>
      </w:r>
      <w:r>
        <w:rPr>
          <w:spacing w:val="-5"/>
        </w:rPr>
        <w:t xml:space="preserve"> </w:t>
      </w:r>
      <w:r>
        <w:t>diverse</w:t>
      </w:r>
      <w:r>
        <w:rPr>
          <w:spacing w:val="-3"/>
        </w:rPr>
        <w:t xml:space="preserve"> </w:t>
      </w:r>
      <w:r>
        <w:t>students</w:t>
      </w:r>
      <w:r>
        <w:rPr>
          <w:spacing w:val="-4"/>
        </w:rPr>
        <w:t xml:space="preserve"> </w:t>
      </w:r>
      <w:r>
        <w:t>CRP</w:t>
      </w:r>
      <w:r>
        <w:rPr>
          <w:spacing w:val="-3"/>
        </w:rPr>
        <w:t xml:space="preserve"> </w:t>
      </w:r>
      <w:r>
        <w:t>“recognizes</w:t>
      </w:r>
      <w:r>
        <w:rPr>
          <w:spacing w:val="-6"/>
        </w:rPr>
        <w:t xml:space="preserve"> </w:t>
      </w:r>
      <w:r>
        <w:t>students’</w:t>
      </w:r>
      <w:r>
        <w:rPr>
          <w:spacing w:val="-6"/>
        </w:rPr>
        <w:t xml:space="preserve"> </w:t>
      </w:r>
      <w:r>
        <w:t>differences,</w:t>
      </w:r>
      <w:r>
        <w:rPr>
          <w:spacing w:val="-3"/>
        </w:rPr>
        <w:t xml:space="preserve"> </w:t>
      </w:r>
      <w:r>
        <w:t xml:space="preserve">validates </w:t>
      </w:r>
      <w:r>
        <w:t>students’ cultures, and asserts that cultural congruence of classroom practices increase students’ success in schools” (Ragoonaden, 2017, p. 47).</w:t>
      </w:r>
    </w:p>
    <w:p w:rsidR="00207C24" w:rsidP="00207C24" w:rsidRDefault="00207C24" w14:paraId="720D7732" w14:textId="77777777">
      <w:pPr>
        <w:pStyle w:val="BodyText"/>
        <w:spacing w:before="8"/>
      </w:pPr>
    </w:p>
    <w:p w:rsidR="00207C24" w:rsidP="00207C24" w:rsidRDefault="00207C24" w14:paraId="09A2B4A6" w14:textId="38F657AB">
      <w:pPr>
        <w:pStyle w:val="BodyText"/>
        <w:spacing w:line="276" w:lineRule="auto"/>
        <w:ind w:left="299" w:right="325"/>
      </w:pPr>
      <w:r>
        <w:t>Grant and Gibson (2011) found that that the best predictors of success in education are life experiences, attitudes, disposition toward difference, and a commitment at individual and institutional levels to embody an inclusive pedagogical practice such as CRP. CRP is not a type</w:t>
      </w:r>
      <w:r>
        <w:rPr>
          <w:spacing w:val="40"/>
        </w:rPr>
        <w:t xml:space="preserve"> </w:t>
      </w:r>
      <w:r>
        <w:t>of</w:t>
      </w:r>
      <w:r>
        <w:rPr>
          <w:spacing w:val="-4"/>
        </w:rPr>
        <w:t xml:space="preserve"> </w:t>
      </w:r>
      <w:r>
        <w:t>pedagogy</w:t>
      </w:r>
      <w:r>
        <w:rPr>
          <w:spacing w:val="-3"/>
        </w:rPr>
        <w:t xml:space="preserve"> </w:t>
      </w:r>
      <w:r>
        <w:t>that</w:t>
      </w:r>
      <w:r>
        <w:rPr>
          <w:spacing w:val="-4"/>
        </w:rPr>
        <w:t xml:space="preserve"> </w:t>
      </w:r>
      <w:r>
        <w:t>could</w:t>
      </w:r>
      <w:r>
        <w:rPr>
          <w:spacing w:val="-1"/>
        </w:rPr>
        <w:t xml:space="preserve"> </w:t>
      </w:r>
      <w:r>
        <w:t>be</w:t>
      </w:r>
      <w:r>
        <w:rPr>
          <w:spacing w:val="-2"/>
        </w:rPr>
        <w:t xml:space="preserve"> </w:t>
      </w:r>
      <w:r>
        <w:t>turned</w:t>
      </w:r>
      <w:r>
        <w:rPr>
          <w:spacing w:val="-4"/>
        </w:rPr>
        <w:t xml:space="preserve"> </w:t>
      </w:r>
      <w:r>
        <w:t>on</w:t>
      </w:r>
      <w:r>
        <w:rPr>
          <w:spacing w:val="-1"/>
        </w:rPr>
        <w:t xml:space="preserve"> </w:t>
      </w:r>
      <w:r>
        <w:t>and</w:t>
      </w:r>
      <w:r>
        <w:rPr>
          <w:spacing w:val="-4"/>
        </w:rPr>
        <w:t xml:space="preserve"> </w:t>
      </w:r>
      <w:r w:rsidR="00F301BE">
        <w:t>off but</w:t>
      </w:r>
      <w:r>
        <w:rPr>
          <w:spacing w:val="-4"/>
        </w:rPr>
        <w:t xml:space="preserve"> </w:t>
      </w:r>
      <w:r>
        <w:t>rather</w:t>
      </w:r>
      <w:r>
        <w:rPr>
          <w:spacing w:val="-2"/>
        </w:rPr>
        <w:t xml:space="preserve"> </w:t>
      </w:r>
      <w:r>
        <w:t>requires</w:t>
      </w:r>
      <w:r>
        <w:rPr>
          <w:spacing w:val="-3"/>
        </w:rPr>
        <w:t xml:space="preserve"> </w:t>
      </w:r>
      <w:r>
        <w:t>a</w:t>
      </w:r>
      <w:r>
        <w:rPr>
          <w:spacing w:val="-2"/>
        </w:rPr>
        <w:t xml:space="preserve"> </w:t>
      </w:r>
      <w:r>
        <w:t>continued</w:t>
      </w:r>
      <w:r>
        <w:rPr>
          <w:spacing w:val="-1"/>
        </w:rPr>
        <w:t xml:space="preserve"> </w:t>
      </w:r>
      <w:r>
        <w:t>exchange</w:t>
      </w:r>
      <w:r>
        <w:rPr>
          <w:spacing w:val="-4"/>
        </w:rPr>
        <w:t xml:space="preserve"> </w:t>
      </w:r>
      <w:r>
        <w:t>of</w:t>
      </w:r>
      <w:r>
        <w:rPr>
          <w:spacing w:val="-1"/>
        </w:rPr>
        <w:t xml:space="preserve"> </w:t>
      </w:r>
      <w:r>
        <w:t>ideas and requires careful classroom planning. In pre-service teacher education programs, mentorship within</w:t>
      </w:r>
      <w:r>
        <w:rPr>
          <w:spacing w:val="-1"/>
        </w:rPr>
        <w:t xml:space="preserve"> </w:t>
      </w:r>
      <w:r>
        <w:t>teacher education</w:t>
      </w:r>
      <w:r>
        <w:rPr>
          <w:spacing w:val="-1"/>
        </w:rPr>
        <w:t xml:space="preserve"> </w:t>
      </w:r>
      <w:r>
        <w:t>program as</w:t>
      </w:r>
      <w:r>
        <w:rPr>
          <w:spacing w:val="-2"/>
        </w:rPr>
        <w:t xml:space="preserve"> </w:t>
      </w:r>
      <w:r>
        <w:t>well as</w:t>
      </w:r>
      <w:r>
        <w:rPr>
          <w:spacing w:val="-2"/>
        </w:rPr>
        <w:t xml:space="preserve"> </w:t>
      </w:r>
      <w:r>
        <w:t>teacher candidate collaboration is</w:t>
      </w:r>
      <w:r>
        <w:rPr>
          <w:spacing w:val="-2"/>
        </w:rPr>
        <w:t xml:space="preserve"> </w:t>
      </w:r>
      <w:r>
        <w:t>key to successfully implementing CRP.</w:t>
      </w:r>
    </w:p>
    <w:p w:rsidR="00207C24" w:rsidP="007F7DA0" w:rsidRDefault="00207C24" w14:paraId="14E1DCA0" w14:textId="77777777">
      <w:pPr>
        <w:spacing w:line="276" w:lineRule="auto"/>
      </w:pPr>
    </w:p>
    <w:p w:rsidR="00207C24" w:rsidP="00207C24" w:rsidRDefault="00207C24" w14:paraId="7AC3218C" w14:textId="7F8CF31D">
      <w:pPr>
        <w:pStyle w:val="BodyText"/>
        <w:spacing w:line="276" w:lineRule="auto"/>
        <w:ind w:left="300" w:right="285"/>
      </w:pPr>
      <w:r>
        <w:t>With continued efforts Smith, Diver</w:t>
      </w:r>
      <w:r w:rsidR="00343A65">
        <w:t>,</w:t>
      </w:r>
      <w:r>
        <w:t xml:space="preserve"> and Reed (SAGE 2023) emphasize to use personal experiences to normalize the two-eyed seeing from a variety of perspectives, we are working from our own experiences, we are also coming to our analysis through the lens of basketweaving and ceremonial trails.  We also draw on years of experience working through an allied approach to ecocultural revitalization in these domains, which include using science and engaging in dominant systems.</w:t>
      </w:r>
    </w:p>
    <w:p w:rsidR="00207C24" w:rsidP="007F7DA0" w:rsidRDefault="00207C24" w14:paraId="10AC4C8E" w14:textId="77777777">
      <w:pPr>
        <w:spacing w:line="276" w:lineRule="auto"/>
      </w:pPr>
    </w:p>
    <w:p w:rsidR="00207C24" w:rsidP="007F7DA0" w:rsidRDefault="00207C24" w14:paraId="04B34875" w14:textId="77777777">
      <w:pPr>
        <w:spacing w:line="276" w:lineRule="auto"/>
      </w:pPr>
    </w:p>
    <w:p w:rsidR="00207C24" w:rsidP="007F7DA0" w:rsidRDefault="00207C24" w14:paraId="374B80D0" w14:textId="77777777">
      <w:pPr>
        <w:spacing w:line="276" w:lineRule="auto"/>
      </w:pPr>
    </w:p>
    <w:p w:rsidR="00207C24" w:rsidP="007F7DA0" w:rsidRDefault="00207C24" w14:paraId="297A5F48" w14:textId="77777777">
      <w:pPr>
        <w:spacing w:line="276" w:lineRule="auto"/>
      </w:pPr>
    </w:p>
    <w:p w:rsidR="00207C24" w:rsidP="007F7DA0" w:rsidRDefault="00207C24" w14:paraId="3EE259EE" w14:textId="77777777">
      <w:pPr>
        <w:spacing w:line="276" w:lineRule="auto"/>
      </w:pPr>
    </w:p>
    <w:p w:rsidR="00207C24" w:rsidP="007F7DA0" w:rsidRDefault="00207C24" w14:paraId="11B770E8" w14:textId="77777777">
      <w:pPr>
        <w:spacing w:line="276" w:lineRule="auto"/>
      </w:pPr>
    </w:p>
    <w:p w:rsidR="00207C24" w:rsidP="007F7DA0" w:rsidRDefault="00207C24" w14:paraId="6EF401B2" w14:textId="77777777">
      <w:pPr>
        <w:spacing w:line="276" w:lineRule="auto"/>
      </w:pPr>
    </w:p>
    <w:p w:rsidR="00207C24" w:rsidP="007F7DA0" w:rsidRDefault="00207C24" w14:paraId="5C63278D" w14:textId="77777777">
      <w:pPr>
        <w:spacing w:line="276" w:lineRule="auto"/>
      </w:pPr>
    </w:p>
    <w:p w:rsidR="00207C24" w:rsidP="007F7DA0" w:rsidRDefault="00207C24" w14:paraId="59D7D3C4" w14:textId="77777777">
      <w:pPr>
        <w:spacing w:line="276" w:lineRule="auto"/>
      </w:pPr>
    </w:p>
    <w:p w:rsidR="00207C24" w:rsidP="007F7DA0" w:rsidRDefault="00207C24" w14:paraId="0DA665B2" w14:textId="77777777">
      <w:pPr>
        <w:spacing w:line="276" w:lineRule="auto"/>
      </w:pPr>
    </w:p>
    <w:p w:rsidR="00207C24" w:rsidP="007F7DA0" w:rsidRDefault="00207C24" w14:paraId="3C29C000" w14:textId="77777777">
      <w:pPr>
        <w:spacing w:line="276" w:lineRule="auto"/>
      </w:pPr>
    </w:p>
    <w:p w:rsidR="00207C24" w:rsidP="007F7DA0" w:rsidRDefault="00207C24" w14:paraId="25DAC72F" w14:textId="77777777">
      <w:pPr>
        <w:spacing w:line="276" w:lineRule="auto"/>
      </w:pPr>
    </w:p>
    <w:p w:rsidR="00207C24" w:rsidP="007F7DA0" w:rsidRDefault="00207C24" w14:paraId="1BC7D79F" w14:textId="77777777">
      <w:pPr>
        <w:spacing w:line="276" w:lineRule="auto"/>
      </w:pPr>
    </w:p>
    <w:p w:rsidR="00207C24" w:rsidP="007F7DA0" w:rsidRDefault="00207C24" w14:paraId="297A4821" w14:textId="77777777">
      <w:pPr>
        <w:spacing w:line="276" w:lineRule="auto"/>
      </w:pPr>
    </w:p>
    <w:p w:rsidR="00207C24" w:rsidP="007F7DA0" w:rsidRDefault="00207C24" w14:paraId="24FE3D0B" w14:textId="77777777">
      <w:pPr>
        <w:spacing w:line="276" w:lineRule="auto"/>
      </w:pPr>
    </w:p>
    <w:p w:rsidR="00207C24" w:rsidP="007F7DA0" w:rsidRDefault="00207C24" w14:paraId="54CA2FC1" w14:textId="77777777">
      <w:pPr>
        <w:spacing w:line="276" w:lineRule="auto"/>
      </w:pPr>
    </w:p>
    <w:p w:rsidR="00207C24" w:rsidP="007F7DA0" w:rsidRDefault="00207C24" w14:paraId="160DAECE" w14:textId="77777777">
      <w:pPr>
        <w:spacing w:line="276" w:lineRule="auto"/>
      </w:pPr>
    </w:p>
    <w:p w:rsidR="00207C24" w:rsidP="007F7DA0" w:rsidRDefault="00207C24" w14:paraId="3044DA49" w14:textId="77777777">
      <w:pPr>
        <w:spacing w:line="276" w:lineRule="auto"/>
      </w:pPr>
    </w:p>
    <w:p w:rsidR="00207C24" w:rsidP="007F7DA0" w:rsidRDefault="00207C24" w14:paraId="580791C5" w14:textId="77777777">
      <w:pPr>
        <w:spacing w:line="276" w:lineRule="auto"/>
      </w:pPr>
    </w:p>
    <w:p w:rsidR="00207C24" w:rsidP="007F7DA0" w:rsidRDefault="00207C24" w14:paraId="291CA67C" w14:textId="77777777">
      <w:pPr>
        <w:spacing w:line="276" w:lineRule="auto"/>
      </w:pPr>
    </w:p>
    <w:p w:rsidR="00207C24" w:rsidP="007F7DA0" w:rsidRDefault="00207C24" w14:paraId="678CE70D" w14:textId="77777777">
      <w:pPr>
        <w:spacing w:line="276" w:lineRule="auto"/>
      </w:pPr>
    </w:p>
    <w:p w:rsidR="00207C24" w:rsidP="007F7DA0" w:rsidRDefault="00207C24" w14:paraId="4F5E5C54" w14:textId="77777777">
      <w:pPr>
        <w:spacing w:line="276" w:lineRule="auto"/>
      </w:pPr>
    </w:p>
    <w:p w:rsidR="00207C24" w:rsidP="007F7DA0" w:rsidRDefault="00207C24" w14:paraId="59AC98B6" w14:textId="77777777">
      <w:pPr>
        <w:spacing w:line="276" w:lineRule="auto"/>
      </w:pPr>
    </w:p>
    <w:p w:rsidR="00207C24" w:rsidP="00207C24" w:rsidRDefault="00207C24" w14:paraId="0C46EF2D" w14:textId="77777777">
      <w:pPr>
        <w:spacing w:line="276" w:lineRule="auto"/>
        <w:ind w:left="0"/>
      </w:pPr>
    </w:p>
    <w:p w:rsidR="00207C24" w:rsidP="00207C24" w:rsidRDefault="00207C24" w14:paraId="18525682" w14:textId="77777777">
      <w:pPr>
        <w:pStyle w:val="Heading1"/>
        <w:spacing w:before="37"/>
        <w:ind w:left="39"/>
        <w:jc w:val="center"/>
      </w:pPr>
      <w:r>
        <w:rPr>
          <w:spacing w:val="-2"/>
        </w:rPr>
        <w:t>References</w:t>
      </w:r>
    </w:p>
    <w:p w:rsidRPr="00A82C9C" w:rsidR="00207C24" w:rsidP="00207C24" w:rsidRDefault="00207C24" w14:paraId="29CD85CE" w14:textId="77777777">
      <w:pPr>
        <w:pStyle w:val="BodyText"/>
        <w:spacing w:before="280"/>
        <w:ind w:left="300" w:right="341"/>
        <w:rPr>
          <w:i/>
          <w:iCs/>
        </w:rPr>
      </w:pPr>
      <w:r>
        <w:t xml:space="preserve">Arsenault et al., 2018: Diver et al., 2019 Kovach, 2009; McGregor, 2014; Tobias, 2009; Wilson, 2008, (2023) Advancing Indigenous futures with two-eyed seeing: Strategies for restoration and repair through collaborative research. </w:t>
      </w:r>
      <w:r>
        <w:rPr>
          <w:i/>
          <w:iCs/>
        </w:rPr>
        <w:t>SAGE Journal, 2 (1-2).</w:t>
      </w:r>
    </w:p>
    <w:p w:rsidR="00207C24" w:rsidP="00207C24" w:rsidRDefault="00207C24" w14:paraId="4C92FBBD" w14:textId="77777777">
      <w:pPr>
        <w:spacing w:before="283" w:line="276" w:lineRule="auto"/>
        <w:ind w:left="300" w:right="284"/>
      </w:pPr>
      <w:r>
        <w:t>Barnhardt, R., &amp; Kawagley, A., (2008) I</w:t>
      </w:r>
      <w:r>
        <w:rPr>
          <w:color w:val="1C1D1E"/>
        </w:rPr>
        <w:t xml:space="preserve">ndigenous knowledge systems and education. In </w:t>
      </w:r>
      <w:r>
        <w:rPr>
          <w:i/>
          <w:color w:val="1C1D1E"/>
        </w:rPr>
        <w:t>Yearbook</w:t>
      </w:r>
      <w:r>
        <w:rPr>
          <w:i/>
          <w:color w:val="1C1D1E"/>
          <w:spacing w:val="-4"/>
        </w:rPr>
        <w:t xml:space="preserve"> </w:t>
      </w:r>
      <w:r>
        <w:rPr>
          <w:i/>
          <w:color w:val="1C1D1E"/>
        </w:rPr>
        <w:t>of</w:t>
      </w:r>
      <w:r>
        <w:rPr>
          <w:i/>
          <w:color w:val="1C1D1E"/>
          <w:spacing w:val="-1"/>
        </w:rPr>
        <w:t xml:space="preserve"> </w:t>
      </w:r>
      <w:r>
        <w:rPr>
          <w:i/>
          <w:color w:val="1C1D1E"/>
        </w:rPr>
        <w:t>the</w:t>
      </w:r>
      <w:r>
        <w:rPr>
          <w:i/>
          <w:color w:val="1C1D1E"/>
          <w:spacing w:val="-2"/>
        </w:rPr>
        <w:t xml:space="preserve"> </w:t>
      </w:r>
      <w:r>
        <w:rPr>
          <w:i/>
          <w:color w:val="1C1D1E"/>
        </w:rPr>
        <w:t>national</w:t>
      </w:r>
      <w:r>
        <w:rPr>
          <w:i/>
          <w:color w:val="1C1D1E"/>
          <w:spacing w:val="-2"/>
        </w:rPr>
        <w:t xml:space="preserve"> </w:t>
      </w:r>
      <w:r>
        <w:rPr>
          <w:i/>
          <w:color w:val="1C1D1E"/>
        </w:rPr>
        <w:t>society</w:t>
      </w:r>
      <w:r>
        <w:rPr>
          <w:i/>
          <w:color w:val="1C1D1E"/>
          <w:spacing w:val="-4"/>
        </w:rPr>
        <w:t xml:space="preserve"> </w:t>
      </w:r>
      <w:r>
        <w:rPr>
          <w:i/>
          <w:color w:val="1C1D1E"/>
        </w:rPr>
        <w:t>for</w:t>
      </w:r>
      <w:r>
        <w:rPr>
          <w:i/>
          <w:color w:val="1C1D1E"/>
          <w:spacing w:val="-3"/>
        </w:rPr>
        <w:t xml:space="preserve"> </w:t>
      </w:r>
      <w:r>
        <w:rPr>
          <w:i/>
          <w:color w:val="1C1D1E"/>
        </w:rPr>
        <w:t>the</w:t>
      </w:r>
      <w:r>
        <w:rPr>
          <w:i/>
          <w:color w:val="1C1D1E"/>
          <w:spacing w:val="-4"/>
        </w:rPr>
        <w:t xml:space="preserve"> </w:t>
      </w:r>
      <w:r>
        <w:rPr>
          <w:i/>
          <w:color w:val="1C1D1E"/>
        </w:rPr>
        <w:t>study</w:t>
      </w:r>
      <w:r>
        <w:rPr>
          <w:i/>
          <w:color w:val="1C1D1E"/>
          <w:spacing w:val="-2"/>
        </w:rPr>
        <w:t xml:space="preserve"> </w:t>
      </w:r>
      <w:r>
        <w:rPr>
          <w:i/>
          <w:color w:val="1C1D1E"/>
        </w:rPr>
        <w:t>of</w:t>
      </w:r>
      <w:r>
        <w:rPr>
          <w:i/>
          <w:color w:val="1C1D1E"/>
          <w:spacing w:val="-4"/>
        </w:rPr>
        <w:t xml:space="preserve"> </w:t>
      </w:r>
      <w:r>
        <w:rPr>
          <w:i/>
          <w:color w:val="1C1D1E"/>
        </w:rPr>
        <w:t>education,</w:t>
      </w:r>
      <w:r>
        <w:rPr>
          <w:i/>
          <w:color w:val="1C1D1E"/>
          <w:spacing w:val="-2"/>
        </w:rPr>
        <w:t xml:space="preserve"> </w:t>
      </w:r>
      <w:r>
        <w:rPr>
          <w:color w:val="1C1D1E"/>
        </w:rPr>
        <w:t>chapter</w:t>
      </w:r>
      <w:r>
        <w:rPr>
          <w:color w:val="1C1D1E"/>
          <w:spacing w:val="-5"/>
        </w:rPr>
        <w:t xml:space="preserve"> </w:t>
      </w:r>
      <w:r>
        <w:rPr>
          <w:color w:val="1C1D1E"/>
        </w:rPr>
        <w:t>16,</w:t>
      </w:r>
      <w:r>
        <w:rPr>
          <w:color w:val="1C1D1E"/>
          <w:spacing w:val="-5"/>
        </w:rPr>
        <w:t xml:space="preserve"> </w:t>
      </w:r>
      <w:r>
        <w:rPr>
          <w:color w:val="1C1D1E"/>
        </w:rPr>
        <w:t>107(1),</w:t>
      </w:r>
      <w:r>
        <w:rPr>
          <w:color w:val="1C1D1E"/>
          <w:spacing w:val="-2"/>
        </w:rPr>
        <w:t xml:space="preserve"> </w:t>
      </w:r>
      <w:r>
        <w:rPr>
          <w:color w:val="1C1D1E"/>
        </w:rPr>
        <w:t>1-314.</w:t>
      </w:r>
      <w:r>
        <w:rPr>
          <w:color w:val="1C1D1E"/>
          <w:spacing w:val="-3"/>
        </w:rPr>
        <w:t xml:space="preserve"> </w:t>
      </w:r>
      <w:r>
        <w:rPr>
          <w:color w:val="1C1D1E"/>
        </w:rPr>
        <w:t xml:space="preserve">Retrieved from </w:t>
      </w:r>
      <w:hyperlink r:id="rId20">
        <w:r>
          <w:t>https://doi.org/10.1111/j.1744-7984.2008.00144.x</w:t>
        </w:r>
      </w:hyperlink>
    </w:p>
    <w:p w:rsidR="00207C24" w:rsidP="00207C24" w:rsidRDefault="00207C24" w14:paraId="3DD05B93" w14:textId="77777777">
      <w:pPr>
        <w:spacing w:before="280"/>
        <w:ind w:left="300" w:right="310"/>
      </w:pPr>
      <w:r>
        <w:rPr>
          <w:color w:val="050606"/>
        </w:rPr>
        <w:t>Battiste,</w:t>
      </w:r>
      <w:r>
        <w:rPr>
          <w:color w:val="050606"/>
          <w:spacing w:val="-6"/>
        </w:rPr>
        <w:t xml:space="preserve"> </w:t>
      </w:r>
      <w:r>
        <w:rPr>
          <w:color w:val="050606"/>
        </w:rPr>
        <w:t>M.</w:t>
      </w:r>
      <w:r>
        <w:rPr>
          <w:color w:val="050606"/>
          <w:spacing w:val="-4"/>
        </w:rPr>
        <w:t xml:space="preserve"> </w:t>
      </w:r>
      <w:r>
        <w:rPr>
          <w:color w:val="050606"/>
        </w:rPr>
        <w:t>(2002).</w:t>
      </w:r>
      <w:r>
        <w:rPr>
          <w:color w:val="050606"/>
          <w:spacing w:val="-4"/>
        </w:rPr>
        <w:t xml:space="preserve"> </w:t>
      </w:r>
      <w:r>
        <w:rPr>
          <w:i/>
          <w:color w:val="050606"/>
        </w:rPr>
        <w:t>Indigenous</w:t>
      </w:r>
      <w:r>
        <w:rPr>
          <w:i/>
          <w:color w:val="050606"/>
          <w:spacing w:val="-3"/>
        </w:rPr>
        <w:t xml:space="preserve"> </w:t>
      </w:r>
      <w:r>
        <w:rPr>
          <w:i/>
          <w:color w:val="050606"/>
        </w:rPr>
        <w:t>knowledge</w:t>
      </w:r>
      <w:r>
        <w:rPr>
          <w:i/>
          <w:color w:val="050606"/>
          <w:spacing w:val="-3"/>
        </w:rPr>
        <w:t xml:space="preserve"> </w:t>
      </w:r>
      <w:r>
        <w:rPr>
          <w:i/>
          <w:color w:val="050606"/>
        </w:rPr>
        <w:t>and</w:t>
      </w:r>
      <w:r>
        <w:rPr>
          <w:i/>
          <w:color w:val="050606"/>
          <w:spacing w:val="-5"/>
        </w:rPr>
        <w:t xml:space="preserve"> </w:t>
      </w:r>
      <w:r>
        <w:rPr>
          <w:i/>
          <w:color w:val="050606"/>
        </w:rPr>
        <w:t>pedagogy</w:t>
      </w:r>
      <w:r>
        <w:rPr>
          <w:i/>
          <w:color w:val="050606"/>
          <w:spacing w:val="-3"/>
        </w:rPr>
        <w:t xml:space="preserve"> </w:t>
      </w:r>
      <w:r>
        <w:rPr>
          <w:i/>
          <w:color w:val="050606"/>
        </w:rPr>
        <w:t>in</w:t>
      </w:r>
      <w:r>
        <w:rPr>
          <w:i/>
          <w:color w:val="050606"/>
          <w:spacing w:val="-5"/>
        </w:rPr>
        <w:t xml:space="preserve"> </w:t>
      </w:r>
      <w:r>
        <w:rPr>
          <w:i/>
          <w:color w:val="050606"/>
        </w:rPr>
        <w:t>First</w:t>
      </w:r>
      <w:r>
        <w:rPr>
          <w:i/>
          <w:color w:val="050606"/>
          <w:spacing w:val="-2"/>
        </w:rPr>
        <w:t xml:space="preserve"> </w:t>
      </w:r>
      <w:r>
        <w:rPr>
          <w:i/>
          <w:color w:val="050606"/>
        </w:rPr>
        <w:t>Nations</w:t>
      </w:r>
      <w:r>
        <w:rPr>
          <w:i/>
          <w:color w:val="050606"/>
          <w:spacing w:val="-3"/>
        </w:rPr>
        <w:t xml:space="preserve"> </w:t>
      </w:r>
      <w:r>
        <w:rPr>
          <w:i/>
          <w:color w:val="050606"/>
        </w:rPr>
        <w:t>education:</w:t>
      </w:r>
      <w:r>
        <w:rPr>
          <w:i/>
          <w:color w:val="050606"/>
          <w:spacing w:val="-3"/>
        </w:rPr>
        <w:t xml:space="preserve"> </w:t>
      </w:r>
      <w:r>
        <w:rPr>
          <w:i/>
          <w:color w:val="050606"/>
        </w:rPr>
        <w:t>A</w:t>
      </w:r>
      <w:r>
        <w:rPr>
          <w:i/>
          <w:color w:val="050606"/>
          <w:spacing w:val="-3"/>
        </w:rPr>
        <w:t xml:space="preserve"> </w:t>
      </w:r>
      <w:r>
        <w:rPr>
          <w:i/>
          <w:color w:val="050606"/>
        </w:rPr>
        <w:t>literature review with recommendations</w:t>
      </w:r>
      <w:r>
        <w:rPr>
          <w:color w:val="050606"/>
        </w:rPr>
        <w:t>. National Working Group on Education and the Minister of Indian Affairs. Ottawa, ON: Indian and Northern Affairs Canada.</w:t>
      </w:r>
    </w:p>
    <w:p w:rsidR="00207C24" w:rsidP="00207C24" w:rsidRDefault="00207C24" w14:paraId="7D55EF0A" w14:textId="77777777">
      <w:pPr>
        <w:spacing w:before="278"/>
        <w:ind w:left="300" w:right="341"/>
      </w:pPr>
      <w:r>
        <w:rPr>
          <w:color w:val="050606"/>
        </w:rPr>
        <w:t>Battiste,</w:t>
      </w:r>
      <w:r>
        <w:rPr>
          <w:color w:val="050606"/>
          <w:spacing w:val="-6"/>
        </w:rPr>
        <w:t xml:space="preserve"> </w:t>
      </w:r>
      <w:r>
        <w:rPr>
          <w:color w:val="050606"/>
        </w:rPr>
        <w:t>M.</w:t>
      </w:r>
      <w:r>
        <w:rPr>
          <w:color w:val="050606"/>
          <w:spacing w:val="-4"/>
        </w:rPr>
        <w:t xml:space="preserve"> </w:t>
      </w:r>
      <w:r>
        <w:rPr>
          <w:color w:val="050606"/>
        </w:rPr>
        <w:t>(2005).</w:t>
      </w:r>
      <w:r>
        <w:rPr>
          <w:color w:val="050606"/>
          <w:spacing w:val="-4"/>
        </w:rPr>
        <w:t xml:space="preserve"> </w:t>
      </w:r>
      <w:r>
        <w:rPr>
          <w:color w:val="050606"/>
        </w:rPr>
        <w:t>Indigenous</w:t>
      </w:r>
      <w:r>
        <w:rPr>
          <w:color w:val="050606"/>
          <w:spacing w:val="-6"/>
        </w:rPr>
        <w:t xml:space="preserve"> </w:t>
      </w:r>
      <w:r>
        <w:rPr>
          <w:color w:val="050606"/>
        </w:rPr>
        <w:t>knowledge:</w:t>
      </w:r>
      <w:r>
        <w:rPr>
          <w:color w:val="050606"/>
          <w:spacing w:val="-3"/>
        </w:rPr>
        <w:t xml:space="preserve"> </w:t>
      </w:r>
      <w:r>
        <w:rPr>
          <w:color w:val="050606"/>
        </w:rPr>
        <w:t>Foundations</w:t>
      </w:r>
      <w:r>
        <w:rPr>
          <w:color w:val="050606"/>
          <w:spacing w:val="-6"/>
        </w:rPr>
        <w:t xml:space="preserve"> </w:t>
      </w:r>
      <w:r>
        <w:rPr>
          <w:color w:val="050606"/>
        </w:rPr>
        <w:t>for</w:t>
      </w:r>
      <w:r>
        <w:rPr>
          <w:color w:val="050606"/>
          <w:spacing w:val="-3"/>
        </w:rPr>
        <w:t xml:space="preserve"> </w:t>
      </w:r>
      <w:r>
        <w:rPr>
          <w:color w:val="050606"/>
        </w:rPr>
        <w:t>First</w:t>
      </w:r>
      <w:r>
        <w:rPr>
          <w:color w:val="050606"/>
          <w:spacing w:val="-3"/>
        </w:rPr>
        <w:t xml:space="preserve"> </w:t>
      </w:r>
      <w:r>
        <w:rPr>
          <w:color w:val="050606"/>
        </w:rPr>
        <w:t>Nations.</w:t>
      </w:r>
      <w:r>
        <w:rPr>
          <w:color w:val="050606"/>
          <w:spacing w:val="-7"/>
        </w:rPr>
        <w:t xml:space="preserve"> </w:t>
      </w:r>
      <w:r>
        <w:rPr>
          <w:color w:val="050606"/>
        </w:rPr>
        <w:t>Worm</w:t>
      </w:r>
      <w:r>
        <w:rPr>
          <w:color w:val="050606"/>
          <w:spacing w:val="-3"/>
        </w:rPr>
        <w:t xml:space="preserve"> </w:t>
      </w:r>
      <w:r>
        <w:rPr>
          <w:i/>
          <w:color w:val="050606"/>
        </w:rPr>
        <w:t xml:space="preserve">Indigenous Nations Higher Education Consortium Journal, </w:t>
      </w:r>
      <w:r>
        <w:rPr>
          <w:color w:val="050606"/>
        </w:rPr>
        <w:t>1-17.</w:t>
      </w:r>
    </w:p>
    <w:p w:rsidR="00207C24" w:rsidP="00207C24" w:rsidRDefault="00207C24" w14:paraId="64C04E43" w14:textId="77777777">
      <w:pPr>
        <w:spacing w:before="281"/>
        <w:ind w:left="300"/>
      </w:pPr>
      <w:r>
        <w:rPr>
          <w:color w:val="050606"/>
        </w:rPr>
        <w:t>Gay,</w:t>
      </w:r>
      <w:r>
        <w:rPr>
          <w:color w:val="050606"/>
          <w:spacing w:val="-2"/>
        </w:rPr>
        <w:t xml:space="preserve"> </w:t>
      </w:r>
      <w:r>
        <w:rPr>
          <w:color w:val="050606"/>
        </w:rPr>
        <w:t>G.</w:t>
      </w:r>
      <w:r>
        <w:rPr>
          <w:color w:val="050606"/>
          <w:spacing w:val="-3"/>
        </w:rPr>
        <w:t xml:space="preserve"> </w:t>
      </w:r>
      <w:r>
        <w:rPr>
          <w:color w:val="050606"/>
        </w:rPr>
        <w:t>(2010).</w:t>
      </w:r>
      <w:r>
        <w:rPr>
          <w:color w:val="050606"/>
          <w:spacing w:val="-3"/>
        </w:rPr>
        <w:t xml:space="preserve"> </w:t>
      </w:r>
      <w:r>
        <w:rPr>
          <w:color w:val="050606"/>
        </w:rPr>
        <w:t>Acting</w:t>
      </w:r>
      <w:r>
        <w:rPr>
          <w:color w:val="050606"/>
          <w:spacing w:val="-3"/>
        </w:rPr>
        <w:t xml:space="preserve"> </w:t>
      </w:r>
      <w:r>
        <w:rPr>
          <w:color w:val="050606"/>
        </w:rPr>
        <w:t>on</w:t>
      </w:r>
      <w:r>
        <w:rPr>
          <w:color w:val="050606"/>
          <w:spacing w:val="-4"/>
        </w:rPr>
        <w:t xml:space="preserve"> </w:t>
      </w:r>
      <w:r>
        <w:rPr>
          <w:color w:val="050606"/>
        </w:rPr>
        <w:t>beliefs</w:t>
      </w:r>
      <w:r>
        <w:rPr>
          <w:color w:val="050606"/>
          <w:spacing w:val="-3"/>
        </w:rPr>
        <w:t xml:space="preserve"> </w:t>
      </w:r>
      <w:r>
        <w:rPr>
          <w:color w:val="050606"/>
        </w:rPr>
        <w:t>in</w:t>
      </w:r>
      <w:r>
        <w:rPr>
          <w:color w:val="050606"/>
          <w:spacing w:val="-4"/>
        </w:rPr>
        <w:t xml:space="preserve"> </w:t>
      </w:r>
      <w:r>
        <w:rPr>
          <w:color w:val="050606"/>
        </w:rPr>
        <w:t>teacher</w:t>
      </w:r>
      <w:r>
        <w:rPr>
          <w:color w:val="050606"/>
          <w:spacing w:val="-5"/>
        </w:rPr>
        <w:t xml:space="preserve"> </w:t>
      </w:r>
      <w:r>
        <w:rPr>
          <w:color w:val="050606"/>
        </w:rPr>
        <w:t>education</w:t>
      </w:r>
      <w:r>
        <w:rPr>
          <w:color w:val="050606"/>
          <w:spacing w:val="-4"/>
        </w:rPr>
        <w:t xml:space="preserve"> </w:t>
      </w:r>
      <w:r>
        <w:rPr>
          <w:color w:val="050606"/>
        </w:rPr>
        <w:t>for</w:t>
      </w:r>
      <w:r>
        <w:rPr>
          <w:color w:val="050606"/>
          <w:spacing w:val="-2"/>
        </w:rPr>
        <w:t xml:space="preserve"> </w:t>
      </w:r>
      <w:r>
        <w:rPr>
          <w:color w:val="050606"/>
        </w:rPr>
        <w:t>cultural</w:t>
      </w:r>
      <w:r>
        <w:rPr>
          <w:color w:val="050606"/>
          <w:spacing w:val="-5"/>
        </w:rPr>
        <w:t xml:space="preserve"> </w:t>
      </w:r>
      <w:r>
        <w:rPr>
          <w:color w:val="050606"/>
        </w:rPr>
        <w:t>diversity.</w:t>
      </w:r>
      <w:r>
        <w:rPr>
          <w:color w:val="050606"/>
          <w:spacing w:val="-5"/>
        </w:rPr>
        <w:t xml:space="preserve"> </w:t>
      </w:r>
      <w:r>
        <w:rPr>
          <w:i/>
          <w:color w:val="050606"/>
        </w:rPr>
        <w:t>Journal</w:t>
      </w:r>
      <w:r>
        <w:rPr>
          <w:i/>
          <w:color w:val="050606"/>
          <w:spacing w:val="-2"/>
        </w:rPr>
        <w:t xml:space="preserve"> </w:t>
      </w:r>
      <w:r>
        <w:rPr>
          <w:i/>
          <w:color w:val="050606"/>
        </w:rPr>
        <w:t>of</w:t>
      </w:r>
      <w:r>
        <w:rPr>
          <w:i/>
          <w:color w:val="050606"/>
          <w:spacing w:val="-1"/>
        </w:rPr>
        <w:t xml:space="preserve"> </w:t>
      </w:r>
      <w:r>
        <w:rPr>
          <w:i/>
          <w:color w:val="050606"/>
        </w:rPr>
        <w:t>Teacher Education, 61</w:t>
      </w:r>
      <w:r>
        <w:rPr>
          <w:color w:val="050606"/>
        </w:rPr>
        <w:t>(1–2)</w:t>
      </w:r>
      <w:r>
        <w:rPr>
          <w:i/>
          <w:color w:val="050606"/>
        </w:rPr>
        <w:t xml:space="preserve">, </w:t>
      </w:r>
      <w:r>
        <w:rPr>
          <w:color w:val="050606"/>
        </w:rPr>
        <w:t>143–152.</w:t>
      </w:r>
    </w:p>
    <w:p w:rsidR="00207C24" w:rsidP="00207C24" w:rsidRDefault="00207C24" w14:paraId="40875574" w14:textId="77777777">
      <w:pPr>
        <w:pStyle w:val="BodyText"/>
        <w:spacing w:before="278" w:line="242" w:lineRule="auto"/>
        <w:ind w:left="300" w:right="285"/>
      </w:pPr>
      <w:r>
        <w:rPr>
          <w:color w:val="050606"/>
        </w:rPr>
        <w:t>Gay,</w:t>
      </w:r>
      <w:r>
        <w:rPr>
          <w:color w:val="050606"/>
          <w:spacing w:val="-2"/>
        </w:rPr>
        <w:t xml:space="preserve"> </w:t>
      </w:r>
      <w:r>
        <w:rPr>
          <w:color w:val="050606"/>
        </w:rPr>
        <w:t>G.</w:t>
      </w:r>
      <w:r>
        <w:rPr>
          <w:color w:val="050606"/>
          <w:spacing w:val="-3"/>
        </w:rPr>
        <w:t xml:space="preserve"> </w:t>
      </w:r>
      <w:r>
        <w:rPr>
          <w:color w:val="050606"/>
        </w:rPr>
        <w:t>(2013).</w:t>
      </w:r>
      <w:r>
        <w:rPr>
          <w:color w:val="050606"/>
          <w:spacing w:val="-3"/>
        </w:rPr>
        <w:t xml:space="preserve"> </w:t>
      </w:r>
      <w:r>
        <w:rPr>
          <w:color w:val="050606"/>
        </w:rPr>
        <w:t>Teaching</w:t>
      </w:r>
      <w:r>
        <w:rPr>
          <w:color w:val="050606"/>
          <w:spacing w:val="-8"/>
        </w:rPr>
        <w:t xml:space="preserve"> </w:t>
      </w:r>
      <w:r>
        <w:rPr>
          <w:color w:val="050606"/>
        </w:rPr>
        <w:t>to</w:t>
      </w:r>
      <w:r>
        <w:rPr>
          <w:color w:val="050606"/>
          <w:spacing w:val="-2"/>
        </w:rPr>
        <w:t xml:space="preserve"> </w:t>
      </w:r>
      <w:r>
        <w:rPr>
          <w:color w:val="050606"/>
        </w:rPr>
        <w:t>and</w:t>
      </w:r>
      <w:r>
        <w:rPr>
          <w:color w:val="050606"/>
          <w:spacing w:val="-4"/>
        </w:rPr>
        <w:t xml:space="preserve"> </w:t>
      </w:r>
      <w:r>
        <w:rPr>
          <w:color w:val="050606"/>
        </w:rPr>
        <w:t>through</w:t>
      </w:r>
      <w:r>
        <w:rPr>
          <w:color w:val="050606"/>
          <w:spacing w:val="-1"/>
        </w:rPr>
        <w:t xml:space="preserve"> </w:t>
      </w:r>
      <w:r>
        <w:rPr>
          <w:color w:val="050606"/>
        </w:rPr>
        <w:t>cultural</w:t>
      </w:r>
      <w:r>
        <w:rPr>
          <w:color w:val="050606"/>
          <w:spacing w:val="-2"/>
        </w:rPr>
        <w:t xml:space="preserve"> </w:t>
      </w:r>
      <w:r>
        <w:rPr>
          <w:color w:val="050606"/>
        </w:rPr>
        <w:t>diversity.</w:t>
      </w:r>
      <w:r>
        <w:rPr>
          <w:color w:val="050606"/>
          <w:spacing w:val="-3"/>
        </w:rPr>
        <w:t xml:space="preserve"> </w:t>
      </w:r>
      <w:r>
        <w:rPr>
          <w:i/>
          <w:color w:val="050606"/>
        </w:rPr>
        <w:t>Curriculum</w:t>
      </w:r>
      <w:r>
        <w:rPr>
          <w:i/>
          <w:color w:val="050606"/>
          <w:spacing w:val="-3"/>
        </w:rPr>
        <w:t xml:space="preserve"> </w:t>
      </w:r>
      <w:r>
        <w:rPr>
          <w:i/>
          <w:color w:val="050606"/>
        </w:rPr>
        <w:t>Inquiry</w:t>
      </w:r>
      <w:r>
        <w:rPr>
          <w:color w:val="050606"/>
        </w:rPr>
        <w:t>,</w:t>
      </w:r>
      <w:r>
        <w:rPr>
          <w:color w:val="050606"/>
          <w:spacing w:val="-2"/>
        </w:rPr>
        <w:t xml:space="preserve"> </w:t>
      </w:r>
      <w:r>
        <w:rPr>
          <w:i/>
          <w:color w:val="050606"/>
        </w:rPr>
        <w:t>43</w:t>
      </w:r>
      <w:r>
        <w:rPr>
          <w:color w:val="050606"/>
        </w:rPr>
        <w:t>(1)</w:t>
      </w:r>
      <w:r>
        <w:rPr>
          <w:i/>
          <w:color w:val="050606"/>
        </w:rPr>
        <w:t>,</w:t>
      </w:r>
      <w:r>
        <w:rPr>
          <w:i/>
          <w:color w:val="050606"/>
          <w:spacing w:val="-3"/>
        </w:rPr>
        <w:t xml:space="preserve"> </w:t>
      </w:r>
      <w:r>
        <w:rPr>
          <w:color w:val="050606"/>
        </w:rPr>
        <w:t>48–70.</w:t>
      </w:r>
      <w:r>
        <w:rPr>
          <w:color w:val="050606"/>
          <w:spacing w:val="-3"/>
        </w:rPr>
        <w:t xml:space="preserve"> </w:t>
      </w:r>
      <w:r>
        <w:rPr>
          <w:color w:val="050606"/>
        </w:rPr>
        <w:t xml:space="preserve">doi: </w:t>
      </w:r>
      <w:r>
        <w:rPr>
          <w:color w:val="050606"/>
          <w:spacing w:val="-2"/>
        </w:rPr>
        <w:t>10.1111/curi.12002</w:t>
      </w:r>
    </w:p>
    <w:p w:rsidR="00207C24" w:rsidP="00207C24" w:rsidRDefault="00207C24" w14:paraId="22E6194F" w14:textId="77777777">
      <w:pPr>
        <w:pStyle w:val="BodyText"/>
        <w:spacing w:before="274"/>
        <w:ind w:left="300" w:right="266"/>
      </w:pPr>
      <w:r>
        <w:rPr>
          <w:color w:val="050606"/>
        </w:rPr>
        <w:t>Grant,</w:t>
      </w:r>
      <w:r>
        <w:rPr>
          <w:color w:val="050606"/>
          <w:spacing w:val="-5"/>
        </w:rPr>
        <w:t xml:space="preserve"> </w:t>
      </w:r>
      <w:r>
        <w:rPr>
          <w:color w:val="050606"/>
        </w:rPr>
        <w:t>C.,</w:t>
      </w:r>
      <w:r>
        <w:rPr>
          <w:color w:val="050606"/>
          <w:spacing w:val="-2"/>
        </w:rPr>
        <w:t xml:space="preserve"> </w:t>
      </w:r>
      <w:r>
        <w:rPr>
          <w:color w:val="050606"/>
        </w:rPr>
        <w:t>&amp;</w:t>
      </w:r>
      <w:r>
        <w:rPr>
          <w:color w:val="050606"/>
          <w:spacing w:val="-3"/>
        </w:rPr>
        <w:t xml:space="preserve"> </w:t>
      </w:r>
      <w:r>
        <w:rPr>
          <w:color w:val="050606"/>
        </w:rPr>
        <w:t>Gibson,</w:t>
      </w:r>
      <w:r>
        <w:rPr>
          <w:color w:val="050606"/>
          <w:spacing w:val="-5"/>
        </w:rPr>
        <w:t xml:space="preserve"> </w:t>
      </w:r>
      <w:r>
        <w:rPr>
          <w:color w:val="050606"/>
        </w:rPr>
        <w:t>M.</w:t>
      </w:r>
      <w:r>
        <w:rPr>
          <w:color w:val="050606"/>
          <w:spacing w:val="-3"/>
        </w:rPr>
        <w:t xml:space="preserve"> </w:t>
      </w:r>
      <w:r>
        <w:rPr>
          <w:color w:val="050606"/>
        </w:rPr>
        <w:t>(2011).</w:t>
      </w:r>
      <w:r>
        <w:rPr>
          <w:color w:val="050606"/>
          <w:spacing w:val="-5"/>
        </w:rPr>
        <w:t xml:space="preserve"> </w:t>
      </w:r>
      <w:r>
        <w:rPr>
          <w:color w:val="050606"/>
        </w:rPr>
        <w:t>Diversity</w:t>
      </w:r>
      <w:r>
        <w:rPr>
          <w:color w:val="050606"/>
          <w:spacing w:val="-3"/>
        </w:rPr>
        <w:t xml:space="preserve"> </w:t>
      </w:r>
      <w:r>
        <w:rPr>
          <w:color w:val="050606"/>
        </w:rPr>
        <w:t>and</w:t>
      </w:r>
      <w:r>
        <w:rPr>
          <w:color w:val="050606"/>
          <w:spacing w:val="-4"/>
        </w:rPr>
        <w:t xml:space="preserve"> </w:t>
      </w:r>
      <w:r>
        <w:rPr>
          <w:color w:val="050606"/>
        </w:rPr>
        <w:t>teacher</w:t>
      </w:r>
      <w:r>
        <w:rPr>
          <w:color w:val="050606"/>
          <w:spacing w:val="-2"/>
        </w:rPr>
        <w:t xml:space="preserve"> </w:t>
      </w:r>
      <w:r>
        <w:rPr>
          <w:color w:val="050606"/>
        </w:rPr>
        <w:t>education:</w:t>
      </w:r>
      <w:r>
        <w:rPr>
          <w:color w:val="050606"/>
          <w:spacing w:val="-2"/>
        </w:rPr>
        <w:t xml:space="preserve"> </w:t>
      </w:r>
      <w:r>
        <w:rPr>
          <w:color w:val="050606"/>
        </w:rPr>
        <w:t>A</w:t>
      </w:r>
      <w:r>
        <w:rPr>
          <w:color w:val="050606"/>
          <w:spacing w:val="-5"/>
        </w:rPr>
        <w:t xml:space="preserve"> </w:t>
      </w:r>
      <w:r>
        <w:rPr>
          <w:color w:val="050606"/>
        </w:rPr>
        <w:t>historical</w:t>
      </w:r>
      <w:r>
        <w:rPr>
          <w:color w:val="050606"/>
          <w:spacing w:val="-2"/>
        </w:rPr>
        <w:t xml:space="preserve"> </w:t>
      </w:r>
      <w:r>
        <w:rPr>
          <w:color w:val="050606"/>
        </w:rPr>
        <w:t>perspective.</w:t>
      </w:r>
      <w:r>
        <w:rPr>
          <w:color w:val="050606"/>
          <w:spacing w:val="-3"/>
        </w:rPr>
        <w:t xml:space="preserve"> </w:t>
      </w:r>
      <w:r>
        <w:rPr>
          <w:color w:val="050606"/>
        </w:rPr>
        <w:t>In</w:t>
      </w:r>
      <w:r>
        <w:rPr>
          <w:color w:val="050606"/>
          <w:spacing w:val="-1"/>
        </w:rPr>
        <w:t xml:space="preserve"> </w:t>
      </w:r>
      <w:r>
        <w:rPr>
          <w:color w:val="050606"/>
        </w:rPr>
        <w:t xml:space="preserve">Ball, A., &amp; Tyson, C. (2011) (Eds), </w:t>
      </w:r>
      <w:r>
        <w:rPr>
          <w:i/>
          <w:color w:val="050606"/>
        </w:rPr>
        <w:t>Studying Diversity in Teacher Education</w:t>
      </w:r>
      <w:r>
        <w:rPr>
          <w:color w:val="050606"/>
        </w:rPr>
        <w:t xml:space="preserve">: Lanham, MD: Rowman &amp; </w:t>
      </w:r>
      <w:r>
        <w:rPr>
          <w:color w:val="050606"/>
          <w:spacing w:val="-2"/>
        </w:rPr>
        <w:t>Littlefield.</w:t>
      </w:r>
    </w:p>
    <w:p w:rsidR="00207C24" w:rsidP="00207C24" w:rsidRDefault="00207C24" w14:paraId="7065C131" w14:textId="77777777">
      <w:pPr>
        <w:spacing w:before="283"/>
        <w:ind w:left="300" w:right="341"/>
      </w:pPr>
      <w:r>
        <w:t>Ragoonaden,</w:t>
      </w:r>
      <w:r>
        <w:rPr>
          <w:spacing w:val="-4"/>
        </w:rPr>
        <w:t xml:space="preserve"> </w:t>
      </w:r>
      <w:r>
        <w:t>K.</w:t>
      </w:r>
      <w:r>
        <w:rPr>
          <w:spacing w:val="-8"/>
        </w:rPr>
        <w:t xml:space="preserve"> </w:t>
      </w:r>
      <w:r>
        <w:t>(2017).</w:t>
      </w:r>
      <w:r>
        <w:rPr>
          <w:spacing w:val="-5"/>
        </w:rPr>
        <w:t xml:space="preserve"> </w:t>
      </w:r>
      <w:r>
        <w:t>Culturally</w:t>
      </w:r>
      <w:r>
        <w:rPr>
          <w:spacing w:val="-5"/>
        </w:rPr>
        <w:t xml:space="preserve"> </w:t>
      </w:r>
      <w:r>
        <w:t>responsive</w:t>
      </w:r>
      <w:r>
        <w:rPr>
          <w:spacing w:val="-6"/>
        </w:rPr>
        <w:t xml:space="preserve"> </w:t>
      </w:r>
      <w:r>
        <w:t>pedagogy:</w:t>
      </w:r>
      <w:r>
        <w:rPr>
          <w:spacing w:val="-4"/>
        </w:rPr>
        <w:t xml:space="preserve"> </w:t>
      </w:r>
      <w:r>
        <w:t>Indigenizing</w:t>
      </w:r>
      <w:r>
        <w:rPr>
          <w:spacing w:val="-5"/>
        </w:rPr>
        <w:t xml:space="preserve"> </w:t>
      </w:r>
      <w:r>
        <w:t>curriculum.</w:t>
      </w:r>
      <w:r>
        <w:rPr>
          <w:spacing w:val="-5"/>
        </w:rPr>
        <w:t xml:space="preserve"> </w:t>
      </w:r>
      <w:r>
        <w:rPr>
          <w:i/>
        </w:rPr>
        <w:t xml:space="preserve">Canadian Journal of Higher Education, </w:t>
      </w:r>
      <w:r>
        <w:t>47(2), 2017, 22 –46.</w:t>
      </w:r>
    </w:p>
    <w:p w:rsidR="00207C24" w:rsidP="00207C24" w:rsidRDefault="00207C24" w14:paraId="0AB1584F" w14:textId="77777777">
      <w:pPr>
        <w:pStyle w:val="BodyText"/>
        <w:spacing w:before="280"/>
        <w:ind w:left="300" w:right="341"/>
      </w:pPr>
      <w:r>
        <w:t>Richardson,</w:t>
      </w:r>
      <w:r>
        <w:rPr>
          <w:spacing w:val="-5"/>
        </w:rPr>
        <w:t xml:space="preserve"> </w:t>
      </w:r>
      <w:r>
        <w:t>B.</w:t>
      </w:r>
      <w:r>
        <w:rPr>
          <w:spacing w:val="-3"/>
        </w:rPr>
        <w:t xml:space="preserve"> </w:t>
      </w:r>
      <w:r>
        <w:t>C.,</w:t>
      </w:r>
      <w:r>
        <w:rPr>
          <w:spacing w:val="-2"/>
        </w:rPr>
        <w:t xml:space="preserve"> </w:t>
      </w:r>
      <w:r>
        <w:t>&amp;</w:t>
      </w:r>
      <w:r>
        <w:rPr>
          <w:spacing w:val="-3"/>
        </w:rPr>
        <w:t xml:space="preserve"> </w:t>
      </w:r>
      <w:r>
        <w:t>Dinkins,</w:t>
      </w:r>
      <w:r>
        <w:rPr>
          <w:spacing w:val="-2"/>
        </w:rPr>
        <w:t xml:space="preserve"> </w:t>
      </w:r>
      <w:r>
        <w:t>E.</w:t>
      </w:r>
      <w:r>
        <w:rPr>
          <w:spacing w:val="-3"/>
        </w:rPr>
        <w:t xml:space="preserve"> </w:t>
      </w:r>
      <w:r>
        <w:t>G.</w:t>
      </w:r>
      <w:r>
        <w:rPr>
          <w:spacing w:val="-3"/>
        </w:rPr>
        <w:t xml:space="preserve"> </w:t>
      </w:r>
      <w:r>
        <w:t>(2014).</w:t>
      </w:r>
      <w:r>
        <w:rPr>
          <w:spacing w:val="-3"/>
        </w:rPr>
        <w:t xml:space="preserve"> </w:t>
      </w:r>
      <w:r>
        <w:t>Life</w:t>
      </w:r>
      <w:r>
        <w:rPr>
          <w:spacing w:val="-2"/>
        </w:rPr>
        <w:t xml:space="preserve"> </w:t>
      </w:r>
      <w:r>
        <w:t>on</w:t>
      </w:r>
      <w:r>
        <w:rPr>
          <w:spacing w:val="-4"/>
        </w:rPr>
        <w:t xml:space="preserve"> </w:t>
      </w:r>
      <w:r>
        <w:t>the</w:t>
      </w:r>
      <w:r>
        <w:rPr>
          <w:spacing w:val="-2"/>
        </w:rPr>
        <w:t xml:space="preserve"> </w:t>
      </w:r>
      <w:r>
        <w:t>Reservation:</w:t>
      </w:r>
      <w:r>
        <w:rPr>
          <w:spacing w:val="-2"/>
        </w:rPr>
        <w:t xml:space="preserve"> </w:t>
      </w:r>
      <w:r>
        <w:t>Cross-Cultural</w:t>
      </w:r>
      <w:r>
        <w:rPr>
          <w:spacing w:val="-5"/>
        </w:rPr>
        <w:t xml:space="preserve"> </w:t>
      </w:r>
      <w:r>
        <w:t xml:space="preserve">Field Experiences and Student Learning. </w:t>
      </w:r>
      <w:r>
        <w:rPr>
          <w:i/>
        </w:rPr>
        <w:t>AILACTE Journal</w:t>
      </w:r>
      <w:r>
        <w:t xml:space="preserve">, </w:t>
      </w:r>
      <w:r>
        <w:rPr>
          <w:i/>
        </w:rPr>
        <w:t>11</w:t>
      </w:r>
      <w:r>
        <w:t>(1), 57–72.</w:t>
      </w:r>
    </w:p>
    <w:p w:rsidRPr="00207C24" w:rsidR="00207C24" w:rsidP="00207C24" w:rsidRDefault="00207C24" w14:paraId="03E6FE56" w14:textId="3B4D0061">
      <w:pPr>
        <w:pStyle w:val="BodyText"/>
        <w:spacing w:before="280"/>
        <w:ind w:left="300" w:right="341"/>
        <w:rPr>
          <w:i/>
          <w:iCs/>
        </w:rPr>
        <w:sectPr w:rsidRPr="00207C24" w:rsidR="00207C24" w:rsidSect="007F7DA0">
          <w:pgSz w:w="12240" w:h="15840" w:orient="portrait"/>
          <w:pgMar w:top="1360" w:right="1180" w:bottom="1260" w:left="1140" w:header="0" w:footer="1065" w:gutter="0"/>
          <w:cols w:space="720"/>
        </w:sectPr>
      </w:pPr>
      <w:r>
        <w:t xml:space="preserve">Smith, C., Diver, S., Reed R., (2023) Advancing Indigenous futures with two-eyed seeing: Strategies for restoration and repair through collaborative research. </w:t>
      </w:r>
      <w:r>
        <w:rPr>
          <w:i/>
          <w:iCs/>
        </w:rPr>
        <w:t>SAGE Journal, 2 (1-2)</w:t>
      </w:r>
    </w:p>
    <w:p w:rsidR="007F7DA0" w:rsidP="00207C24" w:rsidRDefault="007F7DA0" w14:paraId="307F3CA2" w14:textId="77777777">
      <w:pPr>
        <w:spacing w:line="276" w:lineRule="auto"/>
        <w:ind w:left="0"/>
        <w:sectPr w:rsidR="007F7DA0" w:rsidSect="007F7DA0">
          <w:pgSz w:w="12240" w:h="15840" w:orient="portrait"/>
          <w:pgMar w:top="1400" w:right="1180" w:bottom="1260" w:left="1140" w:header="0" w:footer="1065" w:gutter="0"/>
          <w:cols w:space="720"/>
        </w:sectPr>
      </w:pPr>
    </w:p>
    <w:p w:rsidRPr="004E381A" w:rsidR="007F7DA0" w:rsidP="00207C24" w:rsidRDefault="007F7DA0" w14:paraId="5E947D77" w14:textId="77777777">
      <w:pPr>
        <w:ind w:left="0"/>
      </w:pPr>
      <w:bookmarkStart w:name="References" w:id="17"/>
      <w:bookmarkEnd w:id="17"/>
    </w:p>
    <w:sectPr w:rsidRPr="004E381A" w:rsidR="007F7DA0" w:rsidSect="007E57F7">
      <w:footerReference w:type="default" r:id="rId21"/>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63A2" w:rsidP="00837931" w:rsidRDefault="00DF63A2" w14:paraId="57998C5E" w14:textId="77777777">
      <w:r>
        <w:separator/>
      </w:r>
    </w:p>
  </w:endnote>
  <w:endnote w:type="continuationSeparator" w:id="0">
    <w:p w:rsidR="00DF63A2" w:rsidP="00837931" w:rsidRDefault="00DF63A2" w14:paraId="0C57AF77" w14:textId="77777777">
      <w:r>
        <w:continuationSeparator/>
      </w:r>
    </w:p>
  </w:endnote>
  <w:endnote w:type="continuationNotice" w:id="1">
    <w:p w:rsidR="00DF63A2" w:rsidP="00837931" w:rsidRDefault="00DF63A2" w14:paraId="7A0AD0F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oppins">
    <w:charset w:val="00"/>
    <w:family w:val="auto"/>
    <w:pitch w:val="variable"/>
    <w:sig w:usb0="00008007" w:usb1="00000000" w:usb2="00000000" w:usb3="00000000" w:csb0="00000093"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71895" w:rsidR="00571895" w:rsidP="00571895" w:rsidRDefault="00571895" w14:paraId="11B23B81" w14:textId="6ACAB49D">
    <w:pPr>
      <w:pStyle w:val="Footer"/>
      <w:rPr>
        <w:sz w:val="16"/>
        <w:szCs w:val="16"/>
      </w:rPr>
    </w:pPr>
    <w:r w:rsidRPr="00571895">
      <w:rPr>
        <w:sz w:val="16"/>
        <w:szCs w:val="16"/>
      </w:rPr>
      <w:t xml:space="preserve">FDLTCC </w:t>
    </w:r>
    <w:r>
      <w:rPr>
        <w:sz w:val="16"/>
        <w:szCs w:val="16"/>
      </w:rPr>
      <w:t xml:space="preserve">Unit &amp; </w:t>
    </w:r>
    <w:r w:rsidRPr="00571895">
      <w:rPr>
        <w:sz w:val="16"/>
        <w:szCs w:val="16"/>
      </w:rPr>
      <w:t>Conceptual Framework</w:t>
    </w:r>
    <w:r w:rsidRPr="00571895">
      <w:rPr>
        <w:sz w:val="16"/>
        <w:szCs w:val="16"/>
      </w:rPr>
      <w:tab/>
    </w:r>
    <w:r w:rsidRPr="00571895">
      <w:rPr>
        <w:sz w:val="16"/>
        <w:szCs w:val="16"/>
      </w:rPr>
      <w:tab/>
    </w:r>
    <w:r w:rsidRPr="00571895">
      <w:rPr>
        <w:sz w:val="16"/>
        <w:szCs w:val="16"/>
      </w:rPr>
      <w:t xml:space="preserve">Page </w:t>
    </w:r>
    <w:sdt>
      <w:sdtPr>
        <w:rPr>
          <w:sz w:val="16"/>
          <w:szCs w:val="16"/>
        </w:rPr>
        <w:id w:val="-1603411838"/>
        <w:docPartObj>
          <w:docPartGallery w:val="Page Numbers (Bottom of Page)"/>
          <w:docPartUnique/>
        </w:docPartObj>
      </w:sdtPr>
      <w:sdtEndPr>
        <w:rPr>
          <w:noProof/>
        </w:rPr>
      </w:sdtEndPr>
      <w:sdtContent>
        <w:r w:rsidRPr="00571895">
          <w:rPr>
            <w:sz w:val="16"/>
            <w:szCs w:val="16"/>
          </w:rPr>
          <w:fldChar w:fldCharType="begin"/>
        </w:r>
        <w:r w:rsidRPr="00571895">
          <w:rPr>
            <w:sz w:val="16"/>
            <w:szCs w:val="16"/>
          </w:rPr>
          <w:instrText xml:space="preserve"> PAGE   \* MERGEFORMAT </w:instrText>
        </w:r>
        <w:r w:rsidRPr="00571895">
          <w:rPr>
            <w:sz w:val="16"/>
            <w:szCs w:val="16"/>
          </w:rPr>
          <w:fldChar w:fldCharType="separate"/>
        </w:r>
        <w:r w:rsidRPr="00571895">
          <w:rPr>
            <w:noProof/>
            <w:sz w:val="16"/>
            <w:szCs w:val="16"/>
          </w:rPr>
          <w:t>2</w:t>
        </w:r>
        <w:r w:rsidRPr="00571895">
          <w:rPr>
            <w:noProof/>
            <w:sz w:val="16"/>
            <w:szCs w:val="16"/>
          </w:rPr>
          <w:fldChar w:fldCharType="end"/>
        </w:r>
      </w:sdtContent>
    </w:sdt>
  </w:p>
  <w:p w:rsidRPr="00571895" w:rsidR="00571895" w:rsidP="00571895" w:rsidRDefault="00571895" w14:paraId="25C2CD73" w14:textId="2C89B298">
    <w:pPr>
      <w:pStyle w:val="Footer"/>
      <w:ind w:left="0"/>
      <w:rPr>
        <w:sz w:val="16"/>
        <w:szCs w:val="16"/>
      </w:rPr>
    </w:pPr>
    <w:r w:rsidRPr="00571895">
      <w:rPr>
        <w:sz w:val="16"/>
        <w:szCs w:val="16"/>
      </w:rPr>
      <w:t>Updated March 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63A2" w:rsidP="00837931" w:rsidRDefault="00DF63A2" w14:paraId="17C4E47C" w14:textId="77777777">
      <w:r>
        <w:separator/>
      </w:r>
    </w:p>
  </w:footnote>
  <w:footnote w:type="continuationSeparator" w:id="0">
    <w:p w:rsidR="00DF63A2" w:rsidP="00837931" w:rsidRDefault="00DF63A2" w14:paraId="3CCE2A34" w14:textId="77777777">
      <w:r>
        <w:continuationSeparator/>
      </w:r>
    </w:p>
  </w:footnote>
  <w:footnote w:type="continuationNotice" w:id="1">
    <w:p w:rsidR="00DF63A2" w:rsidP="00837931" w:rsidRDefault="00DF63A2" w14:paraId="4C2916DD" w14:textId="77777777"/>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2047"/>
    <w:multiLevelType w:val="hybridMultilevel"/>
    <w:tmpl w:val="F3AE1C0A"/>
    <w:lvl w:ilvl="0" w:tplc="FDB21CEC">
      <w:start w:val="1"/>
      <w:numFmt w:val="bullet"/>
      <w:pStyle w:val="ListParagraph"/>
      <w:lvlText w:val=""/>
      <w:lvlJc w:val="left"/>
      <w:pPr>
        <w:ind w:left="721" w:hanging="360"/>
      </w:pPr>
      <w:rPr>
        <w:rFonts w:hint="default" w:ascii="Symbol" w:hAnsi="Symbol"/>
      </w:rPr>
    </w:lvl>
    <w:lvl w:ilvl="1" w:tplc="04090003" w:tentative="1">
      <w:start w:val="1"/>
      <w:numFmt w:val="bullet"/>
      <w:lvlText w:val="o"/>
      <w:lvlJc w:val="left"/>
      <w:pPr>
        <w:ind w:left="1441" w:hanging="360"/>
      </w:pPr>
      <w:rPr>
        <w:rFonts w:hint="default" w:ascii="Courier New" w:hAnsi="Courier New" w:cs="Courier New"/>
      </w:rPr>
    </w:lvl>
    <w:lvl w:ilvl="2" w:tplc="04090005" w:tentative="1">
      <w:start w:val="1"/>
      <w:numFmt w:val="bullet"/>
      <w:lvlText w:val=""/>
      <w:lvlJc w:val="left"/>
      <w:pPr>
        <w:ind w:left="2161" w:hanging="360"/>
      </w:pPr>
      <w:rPr>
        <w:rFonts w:hint="default" w:ascii="Wingdings" w:hAnsi="Wingdings"/>
      </w:rPr>
    </w:lvl>
    <w:lvl w:ilvl="3" w:tplc="04090001" w:tentative="1">
      <w:start w:val="1"/>
      <w:numFmt w:val="bullet"/>
      <w:lvlText w:val=""/>
      <w:lvlJc w:val="left"/>
      <w:pPr>
        <w:ind w:left="2881" w:hanging="360"/>
      </w:pPr>
      <w:rPr>
        <w:rFonts w:hint="default" w:ascii="Symbol" w:hAnsi="Symbol"/>
      </w:rPr>
    </w:lvl>
    <w:lvl w:ilvl="4" w:tplc="04090003" w:tentative="1">
      <w:start w:val="1"/>
      <w:numFmt w:val="bullet"/>
      <w:lvlText w:val="o"/>
      <w:lvlJc w:val="left"/>
      <w:pPr>
        <w:ind w:left="3601" w:hanging="360"/>
      </w:pPr>
      <w:rPr>
        <w:rFonts w:hint="default" w:ascii="Courier New" w:hAnsi="Courier New" w:cs="Courier New"/>
      </w:rPr>
    </w:lvl>
    <w:lvl w:ilvl="5" w:tplc="04090005" w:tentative="1">
      <w:start w:val="1"/>
      <w:numFmt w:val="bullet"/>
      <w:lvlText w:val=""/>
      <w:lvlJc w:val="left"/>
      <w:pPr>
        <w:ind w:left="4321" w:hanging="360"/>
      </w:pPr>
      <w:rPr>
        <w:rFonts w:hint="default" w:ascii="Wingdings" w:hAnsi="Wingdings"/>
      </w:rPr>
    </w:lvl>
    <w:lvl w:ilvl="6" w:tplc="04090001" w:tentative="1">
      <w:start w:val="1"/>
      <w:numFmt w:val="bullet"/>
      <w:lvlText w:val=""/>
      <w:lvlJc w:val="left"/>
      <w:pPr>
        <w:ind w:left="5041" w:hanging="360"/>
      </w:pPr>
      <w:rPr>
        <w:rFonts w:hint="default" w:ascii="Symbol" w:hAnsi="Symbol"/>
      </w:rPr>
    </w:lvl>
    <w:lvl w:ilvl="7" w:tplc="04090003" w:tentative="1">
      <w:start w:val="1"/>
      <w:numFmt w:val="bullet"/>
      <w:lvlText w:val="o"/>
      <w:lvlJc w:val="left"/>
      <w:pPr>
        <w:ind w:left="5761" w:hanging="360"/>
      </w:pPr>
      <w:rPr>
        <w:rFonts w:hint="default" w:ascii="Courier New" w:hAnsi="Courier New" w:cs="Courier New"/>
      </w:rPr>
    </w:lvl>
    <w:lvl w:ilvl="8" w:tplc="04090005" w:tentative="1">
      <w:start w:val="1"/>
      <w:numFmt w:val="bullet"/>
      <w:lvlText w:val=""/>
      <w:lvlJc w:val="left"/>
      <w:pPr>
        <w:ind w:left="6481" w:hanging="360"/>
      </w:pPr>
      <w:rPr>
        <w:rFonts w:hint="default" w:ascii="Wingdings" w:hAnsi="Wingdings"/>
      </w:rPr>
    </w:lvl>
  </w:abstractNum>
  <w:abstractNum w:abstractNumId="1" w15:restartNumberingAfterBreak="0">
    <w:nsid w:val="437943A3"/>
    <w:multiLevelType w:val="hybridMultilevel"/>
    <w:tmpl w:val="16E83344"/>
    <w:lvl w:ilvl="0" w:tplc="133054CC">
      <w:numFmt w:val="bullet"/>
      <w:lvlText w:val="•"/>
      <w:lvlJc w:val="left"/>
      <w:pPr>
        <w:ind w:left="721" w:hanging="360"/>
      </w:pPr>
      <w:rPr>
        <w:rFonts w:hint="default" w:ascii="Aptos" w:hAnsi="Aptos" w:eastAsia="Garamond" w:cs="Times New Roman"/>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44F07B7F"/>
    <w:multiLevelType w:val="hybridMultilevel"/>
    <w:tmpl w:val="EAE4AE22"/>
    <w:lvl w:ilvl="0" w:tplc="3A485636">
      <w:start w:val="1"/>
      <w:numFmt w:val="bullet"/>
      <w:lvlText w:val=""/>
      <w:lvlJc w:val="left"/>
      <w:pPr>
        <w:ind w:left="722" w:hanging="360"/>
      </w:pPr>
      <w:rPr>
        <w:rFonts w:hint="default" w:ascii="Symbol" w:hAnsi="Symbol"/>
      </w:rPr>
    </w:lvl>
    <w:lvl w:ilvl="1" w:tplc="FFFFFFFF" w:tentative="1">
      <w:start w:val="1"/>
      <w:numFmt w:val="bullet"/>
      <w:lvlText w:val="o"/>
      <w:lvlJc w:val="left"/>
      <w:pPr>
        <w:ind w:left="1441" w:hanging="360"/>
      </w:pPr>
      <w:rPr>
        <w:rFonts w:hint="default" w:ascii="Courier New" w:hAnsi="Courier New" w:cs="Courier New"/>
      </w:rPr>
    </w:lvl>
    <w:lvl w:ilvl="2" w:tplc="FFFFFFFF" w:tentative="1">
      <w:start w:val="1"/>
      <w:numFmt w:val="bullet"/>
      <w:lvlText w:val=""/>
      <w:lvlJc w:val="left"/>
      <w:pPr>
        <w:ind w:left="2161" w:hanging="360"/>
      </w:pPr>
      <w:rPr>
        <w:rFonts w:hint="default" w:ascii="Wingdings" w:hAnsi="Wingdings"/>
      </w:rPr>
    </w:lvl>
    <w:lvl w:ilvl="3" w:tplc="FFFFFFFF" w:tentative="1">
      <w:start w:val="1"/>
      <w:numFmt w:val="bullet"/>
      <w:lvlText w:val=""/>
      <w:lvlJc w:val="left"/>
      <w:pPr>
        <w:ind w:left="2881" w:hanging="360"/>
      </w:pPr>
      <w:rPr>
        <w:rFonts w:hint="default" w:ascii="Symbol" w:hAnsi="Symbol"/>
      </w:rPr>
    </w:lvl>
    <w:lvl w:ilvl="4" w:tplc="FFFFFFFF" w:tentative="1">
      <w:start w:val="1"/>
      <w:numFmt w:val="bullet"/>
      <w:lvlText w:val="o"/>
      <w:lvlJc w:val="left"/>
      <w:pPr>
        <w:ind w:left="3601" w:hanging="360"/>
      </w:pPr>
      <w:rPr>
        <w:rFonts w:hint="default" w:ascii="Courier New" w:hAnsi="Courier New" w:cs="Courier New"/>
      </w:rPr>
    </w:lvl>
    <w:lvl w:ilvl="5" w:tplc="FFFFFFFF" w:tentative="1">
      <w:start w:val="1"/>
      <w:numFmt w:val="bullet"/>
      <w:lvlText w:val=""/>
      <w:lvlJc w:val="left"/>
      <w:pPr>
        <w:ind w:left="4321" w:hanging="360"/>
      </w:pPr>
      <w:rPr>
        <w:rFonts w:hint="default" w:ascii="Wingdings" w:hAnsi="Wingdings"/>
      </w:rPr>
    </w:lvl>
    <w:lvl w:ilvl="6" w:tplc="FFFFFFFF" w:tentative="1">
      <w:start w:val="1"/>
      <w:numFmt w:val="bullet"/>
      <w:lvlText w:val=""/>
      <w:lvlJc w:val="left"/>
      <w:pPr>
        <w:ind w:left="5041" w:hanging="360"/>
      </w:pPr>
      <w:rPr>
        <w:rFonts w:hint="default" w:ascii="Symbol" w:hAnsi="Symbol"/>
      </w:rPr>
    </w:lvl>
    <w:lvl w:ilvl="7" w:tplc="FFFFFFFF" w:tentative="1">
      <w:start w:val="1"/>
      <w:numFmt w:val="bullet"/>
      <w:lvlText w:val="o"/>
      <w:lvlJc w:val="left"/>
      <w:pPr>
        <w:ind w:left="5761" w:hanging="360"/>
      </w:pPr>
      <w:rPr>
        <w:rFonts w:hint="default" w:ascii="Courier New" w:hAnsi="Courier New" w:cs="Courier New"/>
      </w:rPr>
    </w:lvl>
    <w:lvl w:ilvl="8" w:tplc="FFFFFFFF" w:tentative="1">
      <w:start w:val="1"/>
      <w:numFmt w:val="bullet"/>
      <w:lvlText w:val=""/>
      <w:lvlJc w:val="left"/>
      <w:pPr>
        <w:ind w:left="6481" w:hanging="360"/>
      </w:pPr>
      <w:rPr>
        <w:rFonts w:hint="default" w:ascii="Wingdings" w:hAnsi="Wingdings"/>
      </w:rPr>
    </w:lvl>
  </w:abstractNum>
  <w:abstractNum w:abstractNumId="3" w15:restartNumberingAfterBreak="0">
    <w:nsid w:val="59A01143"/>
    <w:multiLevelType w:val="hybridMultilevel"/>
    <w:tmpl w:val="C00E80DE"/>
    <w:lvl w:ilvl="0" w:tplc="133054CC">
      <w:numFmt w:val="bullet"/>
      <w:lvlText w:val="•"/>
      <w:lvlJc w:val="left"/>
      <w:pPr>
        <w:ind w:left="720" w:hanging="360"/>
      </w:pPr>
      <w:rPr>
        <w:rFonts w:hint="default" w:ascii="Aptos" w:hAnsi="Aptos" w:eastAsia="Garamond" w:cs="Times New Roman"/>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59C813D9"/>
    <w:multiLevelType w:val="hybridMultilevel"/>
    <w:tmpl w:val="9DFEA0BA"/>
    <w:lvl w:ilvl="0" w:tplc="3A485636">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5B8E3233"/>
    <w:multiLevelType w:val="hybridMultilevel"/>
    <w:tmpl w:val="B5201DD4"/>
    <w:lvl w:ilvl="0" w:tplc="133054CC">
      <w:numFmt w:val="bullet"/>
      <w:lvlText w:val="•"/>
      <w:lvlJc w:val="left"/>
      <w:pPr>
        <w:ind w:left="720" w:hanging="360"/>
      </w:pPr>
      <w:rPr>
        <w:rFonts w:hint="default" w:ascii="Aptos" w:hAnsi="Aptos" w:eastAsia="Garamond"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A5E5B8F"/>
    <w:multiLevelType w:val="hybridMultilevel"/>
    <w:tmpl w:val="89343448"/>
    <w:lvl w:ilvl="0" w:tplc="133054CC">
      <w:numFmt w:val="bullet"/>
      <w:lvlText w:val="•"/>
      <w:lvlJc w:val="left"/>
      <w:pPr>
        <w:ind w:left="721" w:hanging="360"/>
      </w:pPr>
      <w:rPr>
        <w:rFonts w:hint="default" w:ascii="Aptos" w:hAnsi="Aptos" w:eastAsia="Garamond" w:cs="Times New Roman"/>
      </w:rPr>
    </w:lvl>
    <w:lvl w:ilvl="1" w:tplc="FFFFFFFF" w:tentative="1">
      <w:start w:val="1"/>
      <w:numFmt w:val="bullet"/>
      <w:lvlText w:val="o"/>
      <w:lvlJc w:val="left"/>
      <w:pPr>
        <w:ind w:left="1441" w:hanging="360"/>
      </w:pPr>
      <w:rPr>
        <w:rFonts w:hint="default" w:ascii="Courier New" w:hAnsi="Courier New" w:cs="Courier New"/>
      </w:rPr>
    </w:lvl>
    <w:lvl w:ilvl="2" w:tplc="FFFFFFFF" w:tentative="1">
      <w:start w:val="1"/>
      <w:numFmt w:val="bullet"/>
      <w:lvlText w:val=""/>
      <w:lvlJc w:val="left"/>
      <w:pPr>
        <w:ind w:left="2161" w:hanging="360"/>
      </w:pPr>
      <w:rPr>
        <w:rFonts w:hint="default" w:ascii="Wingdings" w:hAnsi="Wingdings"/>
      </w:rPr>
    </w:lvl>
    <w:lvl w:ilvl="3" w:tplc="FFFFFFFF" w:tentative="1">
      <w:start w:val="1"/>
      <w:numFmt w:val="bullet"/>
      <w:lvlText w:val=""/>
      <w:lvlJc w:val="left"/>
      <w:pPr>
        <w:ind w:left="2881" w:hanging="360"/>
      </w:pPr>
      <w:rPr>
        <w:rFonts w:hint="default" w:ascii="Symbol" w:hAnsi="Symbol"/>
      </w:rPr>
    </w:lvl>
    <w:lvl w:ilvl="4" w:tplc="FFFFFFFF" w:tentative="1">
      <w:start w:val="1"/>
      <w:numFmt w:val="bullet"/>
      <w:lvlText w:val="o"/>
      <w:lvlJc w:val="left"/>
      <w:pPr>
        <w:ind w:left="3601" w:hanging="360"/>
      </w:pPr>
      <w:rPr>
        <w:rFonts w:hint="default" w:ascii="Courier New" w:hAnsi="Courier New" w:cs="Courier New"/>
      </w:rPr>
    </w:lvl>
    <w:lvl w:ilvl="5" w:tplc="FFFFFFFF" w:tentative="1">
      <w:start w:val="1"/>
      <w:numFmt w:val="bullet"/>
      <w:lvlText w:val=""/>
      <w:lvlJc w:val="left"/>
      <w:pPr>
        <w:ind w:left="4321" w:hanging="360"/>
      </w:pPr>
      <w:rPr>
        <w:rFonts w:hint="default" w:ascii="Wingdings" w:hAnsi="Wingdings"/>
      </w:rPr>
    </w:lvl>
    <w:lvl w:ilvl="6" w:tplc="FFFFFFFF" w:tentative="1">
      <w:start w:val="1"/>
      <w:numFmt w:val="bullet"/>
      <w:lvlText w:val=""/>
      <w:lvlJc w:val="left"/>
      <w:pPr>
        <w:ind w:left="5041" w:hanging="360"/>
      </w:pPr>
      <w:rPr>
        <w:rFonts w:hint="default" w:ascii="Symbol" w:hAnsi="Symbol"/>
      </w:rPr>
    </w:lvl>
    <w:lvl w:ilvl="7" w:tplc="FFFFFFFF" w:tentative="1">
      <w:start w:val="1"/>
      <w:numFmt w:val="bullet"/>
      <w:lvlText w:val="o"/>
      <w:lvlJc w:val="left"/>
      <w:pPr>
        <w:ind w:left="5761" w:hanging="360"/>
      </w:pPr>
      <w:rPr>
        <w:rFonts w:hint="default" w:ascii="Courier New" w:hAnsi="Courier New" w:cs="Courier New"/>
      </w:rPr>
    </w:lvl>
    <w:lvl w:ilvl="8" w:tplc="FFFFFFFF" w:tentative="1">
      <w:start w:val="1"/>
      <w:numFmt w:val="bullet"/>
      <w:lvlText w:val=""/>
      <w:lvlJc w:val="left"/>
      <w:pPr>
        <w:ind w:left="6481" w:hanging="360"/>
      </w:pPr>
      <w:rPr>
        <w:rFonts w:hint="default" w:ascii="Wingdings" w:hAnsi="Wingdings"/>
      </w:rPr>
    </w:lvl>
  </w:abstractNum>
  <w:num w:numId="1" w16cid:durableId="1980649794">
    <w:abstractNumId w:val="0"/>
  </w:num>
  <w:num w:numId="2" w16cid:durableId="657466188">
    <w:abstractNumId w:val="4"/>
  </w:num>
  <w:num w:numId="3" w16cid:durableId="149449481">
    <w:abstractNumId w:val="2"/>
  </w:num>
  <w:num w:numId="4" w16cid:durableId="2015957930">
    <w:abstractNumId w:val="1"/>
  </w:num>
  <w:num w:numId="5" w16cid:durableId="1795059304">
    <w:abstractNumId w:val="3"/>
  </w:num>
  <w:num w:numId="6" w16cid:durableId="1039477961">
    <w:abstractNumId w:val="6"/>
  </w:num>
  <w:num w:numId="7" w16cid:durableId="136148034">
    <w:abstractNumId w:val="5"/>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3"/>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66A"/>
    <w:rsid w:val="000006B3"/>
    <w:rsid w:val="00000725"/>
    <w:rsid w:val="00001DD2"/>
    <w:rsid w:val="00010EC5"/>
    <w:rsid w:val="00012B2E"/>
    <w:rsid w:val="000151F1"/>
    <w:rsid w:val="00020109"/>
    <w:rsid w:val="00023164"/>
    <w:rsid w:val="000260B2"/>
    <w:rsid w:val="000262D5"/>
    <w:rsid w:val="00027742"/>
    <w:rsid w:val="00033235"/>
    <w:rsid w:val="000368DC"/>
    <w:rsid w:val="00037036"/>
    <w:rsid w:val="0004032F"/>
    <w:rsid w:val="00045B57"/>
    <w:rsid w:val="00046A3C"/>
    <w:rsid w:val="000511C5"/>
    <w:rsid w:val="00054E5B"/>
    <w:rsid w:val="00055F95"/>
    <w:rsid w:val="00056624"/>
    <w:rsid w:val="00056632"/>
    <w:rsid w:val="00057EAC"/>
    <w:rsid w:val="000645E4"/>
    <w:rsid w:val="00066BCF"/>
    <w:rsid w:val="00071611"/>
    <w:rsid w:val="00072A2A"/>
    <w:rsid w:val="00073027"/>
    <w:rsid w:val="0007506F"/>
    <w:rsid w:val="00076018"/>
    <w:rsid w:val="00080F77"/>
    <w:rsid w:val="00081307"/>
    <w:rsid w:val="000825F5"/>
    <w:rsid w:val="00083A36"/>
    <w:rsid w:val="00085773"/>
    <w:rsid w:val="00093EB0"/>
    <w:rsid w:val="00096022"/>
    <w:rsid w:val="000A1431"/>
    <w:rsid w:val="000A62C0"/>
    <w:rsid w:val="000A6E90"/>
    <w:rsid w:val="000A769C"/>
    <w:rsid w:val="000A7906"/>
    <w:rsid w:val="000B07D6"/>
    <w:rsid w:val="000B305B"/>
    <w:rsid w:val="000C20A0"/>
    <w:rsid w:val="000C3C9E"/>
    <w:rsid w:val="000C4B46"/>
    <w:rsid w:val="000C5042"/>
    <w:rsid w:val="000C576B"/>
    <w:rsid w:val="000C6AFD"/>
    <w:rsid w:val="000D259C"/>
    <w:rsid w:val="000D4CBE"/>
    <w:rsid w:val="000D73B3"/>
    <w:rsid w:val="000E1284"/>
    <w:rsid w:val="000E1CC7"/>
    <w:rsid w:val="000E6426"/>
    <w:rsid w:val="000E7B76"/>
    <w:rsid w:val="000EC402"/>
    <w:rsid w:val="000F3581"/>
    <w:rsid w:val="000F5C53"/>
    <w:rsid w:val="000F6F42"/>
    <w:rsid w:val="00101BFB"/>
    <w:rsid w:val="00105BBD"/>
    <w:rsid w:val="001061AA"/>
    <w:rsid w:val="001077FF"/>
    <w:rsid w:val="001124F9"/>
    <w:rsid w:val="00113DDF"/>
    <w:rsid w:val="001175BC"/>
    <w:rsid w:val="00117D4B"/>
    <w:rsid w:val="00122DF5"/>
    <w:rsid w:val="00123117"/>
    <w:rsid w:val="00123EC0"/>
    <w:rsid w:val="00125E39"/>
    <w:rsid w:val="00127263"/>
    <w:rsid w:val="001319C2"/>
    <w:rsid w:val="001319D8"/>
    <w:rsid w:val="00132817"/>
    <w:rsid w:val="0013442A"/>
    <w:rsid w:val="0013442D"/>
    <w:rsid w:val="001350D0"/>
    <w:rsid w:val="001367BA"/>
    <w:rsid w:val="00146059"/>
    <w:rsid w:val="0015123A"/>
    <w:rsid w:val="00151423"/>
    <w:rsid w:val="00152C38"/>
    <w:rsid w:val="00155B7F"/>
    <w:rsid w:val="00161620"/>
    <w:rsid w:val="001659C4"/>
    <w:rsid w:val="00165FA7"/>
    <w:rsid w:val="00170719"/>
    <w:rsid w:val="00174BB7"/>
    <w:rsid w:val="001754FF"/>
    <w:rsid w:val="00176CC2"/>
    <w:rsid w:val="00180963"/>
    <w:rsid w:val="00183F21"/>
    <w:rsid w:val="00185EE3"/>
    <w:rsid w:val="001941B4"/>
    <w:rsid w:val="001A2FCD"/>
    <w:rsid w:val="001A3880"/>
    <w:rsid w:val="001A38B0"/>
    <w:rsid w:val="001A74F7"/>
    <w:rsid w:val="001B5357"/>
    <w:rsid w:val="001B5E9F"/>
    <w:rsid w:val="001B753E"/>
    <w:rsid w:val="001C01E3"/>
    <w:rsid w:val="001C03C2"/>
    <w:rsid w:val="001C2150"/>
    <w:rsid w:val="001C52BA"/>
    <w:rsid w:val="001C6825"/>
    <w:rsid w:val="001D0368"/>
    <w:rsid w:val="001D5FC0"/>
    <w:rsid w:val="001E0380"/>
    <w:rsid w:val="001E1BCF"/>
    <w:rsid w:val="001E3218"/>
    <w:rsid w:val="001E7D00"/>
    <w:rsid w:val="001F05AB"/>
    <w:rsid w:val="001F24BA"/>
    <w:rsid w:val="001F2628"/>
    <w:rsid w:val="001F3C57"/>
    <w:rsid w:val="0020300A"/>
    <w:rsid w:val="002035F8"/>
    <w:rsid w:val="00203A8F"/>
    <w:rsid w:val="00203D1F"/>
    <w:rsid w:val="002079A7"/>
    <w:rsid w:val="00207C24"/>
    <w:rsid w:val="002124F6"/>
    <w:rsid w:val="00213303"/>
    <w:rsid w:val="0021566D"/>
    <w:rsid w:val="0021629B"/>
    <w:rsid w:val="002258FD"/>
    <w:rsid w:val="0022649F"/>
    <w:rsid w:val="00226A16"/>
    <w:rsid w:val="00227B23"/>
    <w:rsid w:val="00234C95"/>
    <w:rsid w:val="00236EBB"/>
    <w:rsid w:val="002374EA"/>
    <w:rsid w:val="002379EA"/>
    <w:rsid w:val="00237E5D"/>
    <w:rsid w:val="0024256D"/>
    <w:rsid w:val="00245CC9"/>
    <w:rsid w:val="00256B74"/>
    <w:rsid w:val="00261BA3"/>
    <w:rsid w:val="002708D0"/>
    <w:rsid w:val="00271593"/>
    <w:rsid w:val="00272637"/>
    <w:rsid w:val="00273861"/>
    <w:rsid w:val="002753BB"/>
    <w:rsid w:val="00280A66"/>
    <w:rsid w:val="00281746"/>
    <w:rsid w:val="002834CC"/>
    <w:rsid w:val="00291568"/>
    <w:rsid w:val="002922F1"/>
    <w:rsid w:val="00293F91"/>
    <w:rsid w:val="002946A9"/>
    <w:rsid w:val="00294CD6"/>
    <w:rsid w:val="00297B05"/>
    <w:rsid w:val="002A11BA"/>
    <w:rsid w:val="002A34FE"/>
    <w:rsid w:val="002A42DF"/>
    <w:rsid w:val="002A4B61"/>
    <w:rsid w:val="002A78D0"/>
    <w:rsid w:val="002B26D9"/>
    <w:rsid w:val="002B4CA5"/>
    <w:rsid w:val="002B567F"/>
    <w:rsid w:val="002C18BA"/>
    <w:rsid w:val="002C65D4"/>
    <w:rsid w:val="002C69BE"/>
    <w:rsid w:val="002C715E"/>
    <w:rsid w:val="002C7B4E"/>
    <w:rsid w:val="002D1A8A"/>
    <w:rsid w:val="002D26F2"/>
    <w:rsid w:val="002D31E8"/>
    <w:rsid w:val="002D3599"/>
    <w:rsid w:val="002D527F"/>
    <w:rsid w:val="002D566A"/>
    <w:rsid w:val="002E2CA8"/>
    <w:rsid w:val="002E2F24"/>
    <w:rsid w:val="002E4829"/>
    <w:rsid w:val="002E5C25"/>
    <w:rsid w:val="002F0E57"/>
    <w:rsid w:val="002F189F"/>
    <w:rsid w:val="002F2F67"/>
    <w:rsid w:val="00300A8D"/>
    <w:rsid w:val="0030488B"/>
    <w:rsid w:val="0030554A"/>
    <w:rsid w:val="0030690F"/>
    <w:rsid w:val="00312155"/>
    <w:rsid w:val="003143CB"/>
    <w:rsid w:val="00314614"/>
    <w:rsid w:val="003160FA"/>
    <w:rsid w:val="003163D6"/>
    <w:rsid w:val="00317920"/>
    <w:rsid w:val="00320616"/>
    <w:rsid w:val="00321C99"/>
    <w:rsid w:val="00323075"/>
    <w:rsid w:val="0032356D"/>
    <w:rsid w:val="00324201"/>
    <w:rsid w:val="00324B57"/>
    <w:rsid w:val="00324B9B"/>
    <w:rsid w:val="003265E1"/>
    <w:rsid w:val="00326AE5"/>
    <w:rsid w:val="00332149"/>
    <w:rsid w:val="003338AA"/>
    <w:rsid w:val="00337F98"/>
    <w:rsid w:val="00340BFF"/>
    <w:rsid w:val="00341C80"/>
    <w:rsid w:val="0034261C"/>
    <w:rsid w:val="00343A65"/>
    <w:rsid w:val="003443F1"/>
    <w:rsid w:val="00344EF8"/>
    <w:rsid w:val="00346FDB"/>
    <w:rsid w:val="00353690"/>
    <w:rsid w:val="003540E3"/>
    <w:rsid w:val="0035534E"/>
    <w:rsid w:val="00355B7B"/>
    <w:rsid w:val="00355C6D"/>
    <w:rsid w:val="00360871"/>
    <w:rsid w:val="00360FE2"/>
    <w:rsid w:val="00361957"/>
    <w:rsid w:val="00364378"/>
    <w:rsid w:val="00365E92"/>
    <w:rsid w:val="00366D43"/>
    <w:rsid w:val="00366EDA"/>
    <w:rsid w:val="00367870"/>
    <w:rsid w:val="00372793"/>
    <w:rsid w:val="00372864"/>
    <w:rsid w:val="0037442A"/>
    <w:rsid w:val="00376785"/>
    <w:rsid w:val="0038017E"/>
    <w:rsid w:val="003809A9"/>
    <w:rsid w:val="00385C04"/>
    <w:rsid w:val="00387BBD"/>
    <w:rsid w:val="003914C6"/>
    <w:rsid w:val="003972E9"/>
    <w:rsid w:val="003A2A7E"/>
    <w:rsid w:val="003A2CF1"/>
    <w:rsid w:val="003B1A9D"/>
    <w:rsid w:val="003B6C27"/>
    <w:rsid w:val="003C0A12"/>
    <w:rsid w:val="003C34DB"/>
    <w:rsid w:val="003C4C0D"/>
    <w:rsid w:val="003C5DFB"/>
    <w:rsid w:val="003D280D"/>
    <w:rsid w:val="003D6721"/>
    <w:rsid w:val="003D6CE8"/>
    <w:rsid w:val="003E0CCD"/>
    <w:rsid w:val="003E1C4F"/>
    <w:rsid w:val="003E20CF"/>
    <w:rsid w:val="003E7DE3"/>
    <w:rsid w:val="003F1A03"/>
    <w:rsid w:val="004058AF"/>
    <w:rsid w:val="004065E9"/>
    <w:rsid w:val="00410C7B"/>
    <w:rsid w:val="00411B1A"/>
    <w:rsid w:val="00412058"/>
    <w:rsid w:val="00413335"/>
    <w:rsid w:val="00413D49"/>
    <w:rsid w:val="00413F91"/>
    <w:rsid w:val="00414653"/>
    <w:rsid w:val="00414743"/>
    <w:rsid w:val="00415E0E"/>
    <w:rsid w:val="00416175"/>
    <w:rsid w:val="004169AB"/>
    <w:rsid w:val="00423390"/>
    <w:rsid w:val="0042554B"/>
    <w:rsid w:val="004267FD"/>
    <w:rsid w:val="00426DDB"/>
    <w:rsid w:val="00426F5C"/>
    <w:rsid w:val="00430AF6"/>
    <w:rsid w:val="00443634"/>
    <w:rsid w:val="0044415D"/>
    <w:rsid w:val="004441DF"/>
    <w:rsid w:val="004451E1"/>
    <w:rsid w:val="0044537F"/>
    <w:rsid w:val="004476B1"/>
    <w:rsid w:val="00454F4F"/>
    <w:rsid w:val="0045699A"/>
    <w:rsid w:val="004573B9"/>
    <w:rsid w:val="00457BE9"/>
    <w:rsid w:val="004616FE"/>
    <w:rsid w:val="00464C04"/>
    <w:rsid w:val="0046678D"/>
    <w:rsid w:val="004671F8"/>
    <w:rsid w:val="00467884"/>
    <w:rsid w:val="00472B03"/>
    <w:rsid w:val="004751DD"/>
    <w:rsid w:val="00477FF3"/>
    <w:rsid w:val="004816C4"/>
    <w:rsid w:val="00481CEE"/>
    <w:rsid w:val="00484345"/>
    <w:rsid w:val="004869F0"/>
    <w:rsid w:val="00490DC1"/>
    <w:rsid w:val="00495C5C"/>
    <w:rsid w:val="00496B5B"/>
    <w:rsid w:val="00497EA0"/>
    <w:rsid w:val="00497F4C"/>
    <w:rsid w:val="004A4A48"/>
    <w:rsid w:val="004A7071"/>
    <w:rsid w:val="004A7501"/>
    <w:rsid w:val="004B24EF"/>
    <w:rsid w:val="004B2662"/>
    <w:rsid w:val="004B428A"/>
    <w:rsid w:val="004B4551"/>
    <w:rsid w:val="004B4E97"/>
    <w:rsid w:val="004C1F51"/>
    <w:rsid w:val="004C2EAB"/>
    <w:rsid w:val="004C3274"/>
    <w:rsid w:val="004C4F56"/>
    <w:rsid w:val="004C69A2"/>
    <w:rsid w:val="004C7EF0"/>
    <w:rsid w:val="004D38AA"/>
    <w:rsid w:val="004D4A10"/>
    <w:rsid w:val="004E17C8"/>
    <w:rsid w:val="004E381A"/>
    <w:rsid w:val="004E4E09"/>
    <w:rsid w:val="004E55A9"/>
    <w:rsid w:val="004F1283"/>
    <w:rsid w:val="004F4AF1"/>
    <w:rsid w:val="004F4E32"/>
    <w:rsid w:val="004F6283"/>
    <w:rsid w:val="00502FAA"/>
    <w:rsid w:val="005065EC"/>
    <w:rsid w:val="005076DD"/>
    <w:rsid w:val="00507FBB"/>
    <w:rsid w:val="005117F4"/>
    <w:rsid w:val="0051187A"/>
    <w:rsid w:val="0051599C"/>
    <w:rsid w:val="0052004C"/>
    <w:rsid w:val="00522B90"/>
    <w:rsid w:val="00522D55"/>
    <w:rsid w:val="0053257B"/>
    <w:rsid w:val="00532F31"/>
    <w:rsid w:val="005330B9"/>
    <w:rsid w:val="00540690"/>
    <w:rsid w:val="005448A9"/>
    <w:rsid w:val="00560657"/>
    <w:rsid w:val="00561FC6"/>
    <w:rsid w:val="00564437"/>
    <w:rsid w:val="00567F19"/>
    <w:rsid w:val="00570078"/>
    <w:rsid w:val="00571895"/>
    <w:rsid w:val="00573A13"/>
    <w:rsid w:val="00574251"/>
    <w:rsid w:val="00574FFF"/>
    <w:rsid w:val="00575B43"/>
    <w:rsid w:val="00575D06"/>
    <w:rsid w:val="005848D4"/>
    <w:rsid w:val="00584ED8"/>
    <w:rsid w:val="0059054D"/>
    <w:rsid w:val="0059362C"/>
    <w:rsid w:val="0059362F"/>
    <w:rsid w:val="00595EA9"/>
    <w:rsid w:val="005A01EE"/>
    <w:rsid w:val="005A0C8D"/>
    <w:rsid w:val="005A0E1F"/>
    <w:rsid w:val="005A3BD1"/>
    <w:rsid w:val="005A43C8"/>
    <w:rsid w:val="005A51DF"/>
    <w:rsid w:val="005A6FAC"/>
    <w:rsid w:val="005B6DEF"/>
    <w:rsid w:val="005B6DFB"/>
    <w:rsid w:val="005C4B98"/>
    <w:rsid w:val="005D1FE5"/>
    <w:rsid w:val="005D63A5"/>
    <w:rsid w:val="005E2AA0"/>
    <w:rsid w:val="005E5BB0"/>
    <w:rsid w:val="005F1712"/>
    <w:rsid w:val="005F25FC"/>
    <w:rsid w:val="00602FD5"/>
    <w:rsid w:val="006045C2"/>
    <w:rsid w:val="00607293"/>
    <w:rsid w:val="0061291F"/>
    <w:rsid w:val="006149D0"/>
    <w:rsid w:val="00614A96"/>
    <w:rsid w:val="006173AE"/>
    <w:rsid w:val="00621347"/>
    <w:rsid w:val="00623A21"/>
    <w:rsid w:val="0063005F"/>
    <w:rsid w:val="006313F2"/>
    <w:rsid w:val="006327B2"/>
    <w:rsid w:val="00633D73"/>
    <w:rsid w:val="00640A07"/>
    <w:rsid w:val="006413DE"/>
    <w:rsid w:val="00645483"/>
    <w:rsid w:val="006479CA"/>
    <w:rsid w:val="00647B62"/>
    <w:rsid w:val="0065050E"/>
    <w:rsid w:val="00653272"/>
    <w:rsid w:val="00654CF6"/>
    <w:rsid w:val="00656117"/>
    <w:rsid w:val="00656833"/>
    <w:rsid w:val="00656CF4"/>
    <w:rsid w:val="00657227"/>
    <w:rsid w:val="00661A93"/>
    <w:rsid w:val="0066209A"/>
    <w:rsid w:val="00663C82"/>
    <w:rsid w:val="00666690"/>
    <w:rsid w:val="00666D05"/>
    <w:rsid w:val="00667445"/>
    <w:rsid w:val="0067067F"/>
    <w:rsid w:val="00683277"/>
    <w:rsid w:val="00685041"/>
    <w:rsid w:val="00687C1E"/>
    <w:rsid w:val="0069401B"/>
    <w:rsid w:val="0069427D"/>
    <w:rsid w:val="006A0580"/>
    <w:rsid w:val="006A1776"/>
    <w:rsid w:val="006A73FE"/>
    <w:rsid w:val="006B3D70"/>
    <w:rsid w:val="006C08D8"/>
    <w:rsid w:val="006C0929"/>
    <w:rsid w:val="006C2E44"/>
    <w:rsid w:val="006C52B7"/>
    <w:rsid w:val="006C6481"/>
    <w:rsid w:val="006CC732"/>
    <w:rsid w:val="006E0AA4"/>
    <w:rsid w:val="006E366C"/>
    <w:rsid w:val="006F1409"/>
    <w:rsid w:val="006F45A5"/>
    <w:rsid w:val="006F64C3"/>
    <w:rsid w:val="006F6555"/>
    <w:rsid w:val="0070012E"/>
    <w:rsid w:val="007007F0"/>
    <w:rsid w:val="007067CB"/>
    <w:rsid w:val="00712215"/>
    <w:rsid w:val="00712E99"/>
    <w:rsid w:val="00712EBB"/>
    <w:rsid w:val="00722BBF"/>
    <w:rsid w:val="0072320D"/>
    <w:rsid w:val="007259AF"/>
    <w:rsid w:val="00730384"/>
    <w:rsid w:val="00734A55"/>
    <w:rsid w:val="00735988"/>
    <w:rsid w:val="00735E7E"/>
    <w:rsid w:val="007369E5"/>
    <w:rsid w:val="00737431"/>
    <w:rsid w:val="00740B6B"/>
    <w:rsid w:val="00741071"/>
    <w:rsid w:val="00742967"/>
    <w:rsid w:val="007442B1"/>
    <w:rsid w:val="00751E23"/>
    <w:rsid w:val="00752AAC"/>
    <w:rsid w:val="0075352E"/>
    <w:rsid w:val="00753A7D"/>
    <w:rsid w:val="00754F12"/>
    <w:rsid w:val="00757AF9"/>
    <w:rsid w:val="007602B2"/>
    <w:rsid w:val="0076784F"/>
    <w:rsid w:val="00774CD8"/>
    <w:rsid w:val="00776560"/>
    <w:rsid w:val="00777425"/>
    <w:rsid w:val="00777708"/>
    <w:rsid w:val="00784834"/>
    <w:rsid w:val="0078573D"/>
    <w:rsid w:val="00786D02"/>
    <w:rsid w:val="00787164"/>
    <w:rsid w:val="00791229"/>
    <w:rsid w:val="00793882"/>
    <w:rsid w:val="00793940"/>
    <w:rsid w:val="007949D8"/>
    <w:rsid w:val="007A51BA"/>
    <w:rsid w:val="007A6FCB"/>
    <w:rsid w:val="007A71D4"/>
    <w:rsid w:val="007B12E4"/>
    <w:rsid w:val="007B2473"/>
    <w:rsid w:val="007B7533"/>
    <w:rsid w:val="007C1232"/>
    <w:rsid w:val="007C26E7"/>
    <w:rsid w:val="007C28A3"/>
    <w:rsid w:val="007C31E7"/>
    <w:rsid w:val="007C4733"/>
    <w:rsid w:val="007C5E34"/>
    <w:rsid w:val="007D1A13"/>
    <w:rsid w:val="007D3B9E"/>
    <w:rsid w:val="007D43B3"/>
    <w:rsid w:val="007D71EC"/>
    <w:rsid w:val="007D7880"/>
    <w:rsid w:val="007E089C"/>
    <w:rsid w:val="007E3EA8"/>
    <w:rsid w:val="007E57F7"/>
    <w:rsid w:val="007E7830"/>
    <w:rsid w:val="007F3AC4"/>
    <w:rsid w:val="007F3FA3"/>
    <w:rsid w:val="007F42D5"/>
    <w:rsid w:val="007F5FC4"/>
    <w:rsid w:val="007F74F4"/>
    <w:rsid w:val="007F779C"/>
    <w:rsid w:val="007F7DA0"/>
    <w:rsid w:val="0080045C"/>
    <w:rsid w:val="0080203B"/>
    <w:rsid w:val="00802653"/>
    <w:rsid w:val="00802CA9"/>
    <w:rsid w:val="00805463"/>
    <w:rsid w:val="008116F1"/>
    <w:rsid w:val="00812707"/>
    <w:rsid w:val="0081634E"/>
    <w:rsid w:val="00821E4E"/>
    <w:rsid w:val="00825DF9"/>
    <w:rsid w:val="00826E05"/>
    <w:rsid w:val="00835C25"/>
    <w:rsid w:val="00837931"/>
    <w:rsid w:val="008401C9"/>
    <w:rsid w:val="008438D3"/>
    <w:rsid w:val="00844269"/>
    <w:rsid w:val="00846AA4"/>
    <w:rsid w:val="00847486"/>
    <w:rsid w:val="008536C4"/>
    <w:rsid w:val="00856190"/>
    <w:rsid w:val="00856A5C"/>
    <w:rsid w:val="0086161E"/>
    <w:rsid w:val="00861FFE"/>
    <w:rsid w:val="008638BA"/>
    <w:rsid w:val="00864EA0"/>
    <w:rsid w:val="00866F92"/>
    <w:rsid w:val="00870FCF"/>
    <w:rsid w:val="0087278A"/>
    <w:rsid w:val="00875DA8"/>
    <w:rsid w:val="00877083"/>
    <w:rsid w:val="008846AC"/>
    <w:rsid w:val="00892922"/>
    <w:rsid w:val="008930D2"/>
    <w:rsid w:val="00895747"/>
    <w:rsid w:val="00895DD4"/>
    <w:rsid w:val="008975DF"/>
    <w:rsid w:val="008A02A3"/>
    <w:rsid w:val="008A0469"/>
    <w:rsid w:val="008A0E11"/>
    <w:rsid w:val="008A2169"/>
    <w:rsid w:val="008A46D0"/>
    <w:rsid w:val="008B7DD7"/>
    <w:rsid w:val="008C01B0"/>
    <w:rsid w:val="008D2663"/>
    <w:rsid w:val="008DAFE4"/>
    <w:rsid w:val="008E508A"/>
    <w:rsid w:val="008E65E3"/>
    <w:rsid w:val="008E6721"/>
    <w:rsid w:val="008E6A04"/>
    <w:rsid w:val="008E70C8"/>
    <w:rsid w:val="008F3983"/>
    <w:rsid w:val="008F4DEA"/>
    <w:rsid w:val="008F610A"/>
    <w:rsid w:val="008F7DF4"/>
    <w:rsid w:val="00903705"/>
    <w:rsid w:val="00907247"/>
    <w:rsid w:val="0091279B"/>
    <w:rsid w:val="00913381"/>
    <w:rsid w:val="0091689C"/>
    <w:rsid w:val="00916D43"/>
    <w:rsid w:val="00917740"/>
    <w:rsid w:val="00921AB6"/>
    <w:rsid w:val="009238E1"/>
    <w:rsid w:val="009252B8"/>
    <w:rsid w:val="00926C7C"/>
    <w:rsid w:val="009321C7"/>
    <w:rsid w:val="00934275"/>
    <w:rsid w:val="00935AFA"/>
    <w:rsid w:val="009360D6"/>
    <w:rsid w:val="009415FC"/>
    <w:rsid w:val="00941F6F"/>
    <w:rsid w:val="00941F79"/>
    <w:rsid w:val="00946F59"/>
    <w:rsid w:val="00947E2C"/>
    <w:rsid w:val="00947E43"/>
    <w:rsid w:val="00952B40"/>
    <w:rsid w:val="009530BE"/>
    <w:rsid w:val="00953E34"/>
    <w:rsid w:val="0095600A"/>
    <w:rsid w:val="00960ACB"/>
    <w:rsid w:val="00963A9F"/>
    <w:rsid w:val="00972376"/>
    <w:rsid w:val="00974021"/>
    <w:rsid w:val="00975680"/>
    <w:rsid w:val="00980419"/>
    <w:rsid w:val="0098356D"/>
    <w:rsid w:val="00983A1C"/>
    <w:rsid w:val="00983BAD"/>
    <w:rsid w:val="009854FB"/>
    <w:rsid w:val="00993056"/>
    <w:rsid w:val="00996770"/>
    <w:rsid w:val="009A05F2"/>
    <w:rsid w:val="009A118D"/>
    <w:rsid w:val="009A138F"/>
    <w:rsid w:val="009A1892"/>
    <w:rsid w:val="009A42F3"/>
    <w:rsid w:val="009B02BA"/>
    <w:rsid w:val="009B0A24"/>
    <w:rsid w:val="009B19B1"/>
    <w:rsid w:val="009B19FA"/>
    <w:rsid w:val="009B3989"/>
    <w:rsid w:val="009B574D"/>
    <w:rsid w:val="009C060C"/>
    <w:rsid w:val="009C0723"/>
    <w:rsid w:val="009C1818"/>
    <w:rsid w:val="009C2DB8"/>
    <w:rsid w:val="009C43FC"/>
    <w:rsid w:val="009C6D76"/>
    <w:rsid w:val="009C770B"/>
    <w:rsid w:val="009D15F2"/>
    <w:rsid w:val="009D4442"/>
    <w:rsid w:val="009D7283"/>
    <w:rsid w:val="009E0F35"/>
    <w:rsid w:val="009E5D22"/>
    <w:rsid w:val="009E6BC8"/>
    <w:rsid w:val="009E6CC0"/>
    <w:rsid w:val="009F0871"/>
    <w:rsid w:val="009F1891"/>
    <w:rsid w:val="009F6A1E"/>
    <w:rsid w:val="009F705E"/>
    <w:rsid w:val="00A01B0B"/>
    <w:rsid w:val="00A02DDD"/>
    <w:rsid w:val="00A034C8"/>
    <w:rsid w:val="00A10353"/>
    <w:rsid w:val="00A120A1"/>
    <w:rsid w:val="00A12268"/>
    <w:rsid w:val="00A125EA"/>
    <w:rsid w:val="00A131E8"/>
    <w:rsid w:val="00A14DB7"/>
    <w:rsid w:val="00A15707"/>
    <w:rsid w:val="00A214E1"/>
    <w:rsid w:val="00A22FCA"/>
    <w:rsid w:val="00A27315"/>
    <w:rsid w:val="00A27447"/>
    <w:rsid w:val="00A3027A"/>
    <w:rsid w:val="00A37E84"/>
    <w:rsid w:val="00A400B6"/>
    <w:rsid w:val="00A4455C"/>
    <w:rsid w:val="00A4512D"/>
    <w:rsid w:val="00A46F9B"/>
    <w:rsid w:val="00A47A40"/>
    <w:rsid w:val="00A5002B"/>
    <w:rsid w:val="00A51D73"/>
    <w:rsid w:val="00A52194"/>
    <w:rsid w:val="00A53FAC"/>
    <w:rsid w:val="00A53FD1"/>
    <w:rsid w:val="00A65531"/>
    <w:rsid w:val="00A733B3"/>
    <w:rsid w:val="00A80811"/>
    <w:rsid w:val="00A82C9C"/>
    <w:rsid w:val="00A83A8D"/>
    <w:rsid w:val="00A83C67"/>
    <w:rsid w:val="00A83DE0"/>
    <w:rsid w:val="00A90B8A"/>
    <w:rsid w:val="00A90E9E"/>
    <w:rsid w:val="00A92DF3"/>
    <w:rsid w:val="00A93A8B"/>
    <w:rsid w:val="00A951D9"/>
    <w:rsid w:val="00A9606E"/>
    <w:rsid w:val="00A96B54"/>
    <w:rsid w:val="00AA3046"/>
    <w:rsid w:val="00AC0C33"/>
    <w:rsid w:val="00AC3864"/>
    <w:rsid w:val="00AC4099"/>
    <w:rsid w:val="00AC7398"/>
    <w:rsid w:val="00AD24B3"/>
    <w:rsid w:val="00AD3663"/>
    <w:rsid w:val="00AE19F8"/>
    <w:rsid w:val="00AE6F24"/>
    <w:rsid w:val="00AF4615"/>
    <w:rsid w:val="00AF4AED"/>
    <w:rsid w:val="00AF80A7"/>
    <w:rsid w:val="00B00E72"/>
    <w:rsid w:val="00B02689"/>
    <w:rsid w:val="00B04702"/>
    <w:rsid w:val="00B078D8"/>
    <w:rsid w:val="00B1045B"/>
    <w:rsid w:val="00B12379"/>
    <w:rsid w:val="00B1295C"/>
    <w:rsid w:val="00B1630F"/>
    <w:rsid w:val="00B17C5E"/>
    <w:rsid w:val="00B17F6C"/>
    <w:rsid w:val="00B21D71"/>
    <w:rsid w:val="00B23087"/>
    <w:rsid w:val="00B24527"/>
    <w:rsid w:val="00B26F4A"/>
    <w:rsid w:val="00B27C59"/>
    <w:rsid w:val="00B329D3"/>
    <w:rsid w:val="00B33FFC"/>
    <w:rsid w:val="00B366D7"/>
    <w:rsid w:val="00B43887"/>
    <w:rsid w:val="00B43D44"/>
    <w:rsid w:val="00B46504"/>
    <w:rsid w:val="00B50994"/>
    <w:rsid w:val="00B52872"/>
    <w:rsid w:val="00B53F11"/>
    <w:rsid w:val="00B5630C"/>
    <w:rsid w:val="00B5719B"/>
    <w:rsid w:val="00B60A92"/>
    <w:rsid w:val="00B63E1D"/>
    <w:rsid w:val="00B6400A"/>
    <w:rsid w:val="00B64FCD"/>
    <w:rsid w:val="00B6755B"/>
    <w:rsid w:val="00B67BF4"/>
    <w:rsid w:val="00B71546"/>
    <w:rsid w:val="00B75B6D"/>
    <w:rsid w:val="00B7676E"/>
    <w:rsid w:val="00B76D17"/>
    <w:rsid w:val="00B84CB4"/>
    <w:rsid w:val="00B85FDE"/>
    <w:rsid w:val="00B91A89"/>
    <w:rsid w:val="00B92564"/>
    <w:rsid w:val="00B95F9A"/>
    <w:rsid w:val="00BB1A50"/>
    <w:rsid w:val="00BB1C1E"/>
    <w:rsid w:val="00BB3B17"/>
    <w:rsid w:val="00BB4247"/>
    <w:rsid w:val="00BB4802"/>
    <w:rsid w:val="00BB5132"/>
    <w:rsid w:val="00BB6078"/>
    <w:rsid w:val="00BB75B0"/>
    <w:rsid w:val="00BC14C2"/>
    <w:rsid w:val="00BC20D1"/>
    <w:rsid w:val="00BC4A3F"/>
    <w:rsid w:val="00BC59F7"/>
    <w:rsid w:val="00BC71BB"/>
    <w:rsid w:val="00BD147B"/>
    <w:rsid w:val="00BD1F30"/>
    <w:rsid w:val="00BD42D7"/>
    <w:rsid w:val="00BE3DAA"/>
    <w:rsid w:val="00BE522A"/>
    <w:rsid w:val="00BE7C12"/>
    <w:rsid w:val="00BF0134"/>
    <w:rsid w:val="00BF1229"/>
    <w:rsid w:val="00BF54B5"/>
    <w:rsid w:val="00BF679C"/>
    <w:rsid w:val="00BF6A67"/>
    <w:rsid w:val="00C011B7"/>
    <w:rsid w:val="00C03532"/>
    <w:rsid w:val="00C03CFB"/>
    <w:rsid w:val="00C06885"/>
    <w:rsid w:val="00C07B92"/>
    <w:rsid w:val="00C11A5E"/>
    <w:rsid w:val="00C136CA"/>
    <w:rsid w:val="00C20E02"/>
    <w:rsid w:val="00C21E1C"/>
    <w:rsid w:val="00C22D2A"/>
    <w:rsid w:val="00C25961"/>
    <w:rsid w:val="00C26DF8"/>
    <w:rsid w:val="00C27826"/>
    <w:rsid w:val="00C34B4A"/>
    <w:rsid w:val="00C35B9C"/>
    <w:rsid w:val="00C363A5"/>
    <w:rsid w:val="00C4242D"/>
    <w:rsid w:val="00C436A8"/>
    <w:rsid w:val="00C44E9F"/>
    <w:rsid w:val="00C46A42"/>
    <w:rsid w:val="00C56723"/>
    <w:rsid w:val="00C56F14"/>
    <w:rsid w:val="00C62157"/>
    <w:rsid w:val="00C64CA8"/>
    <w:rsid w:val="00C714A0"/>
    <w:rsid w:val="00C75688"/>
    <w:rsid w:val="00C75B14"/>
    <w:rsid w:val="00C76C48"/>
    <w:rsid w:val="00C813BE"/>
    <w:rsid w:val="00C87EAB"/>
    <w:rsid w:val="00C90569"/>
    <w:rsid w:val="00C94930"/>
    <w:rsid w:val="00CA1544"/>
    <w:rsid w:val="00CA1AB6"/>
    <w:rsid w:val="00CA24F7"/>
    <w:rsid w:val="00CA41EB"/>
    <w:rsid w:val="00CA442F"/>
    <w:rsid w:val="00CA4D8F"/>
    <w:rsid w:val="00CA6AA5"/>
    <w:rsid w:val="00CB18DC"/>
    <w:rsid w:val="00CB284F"/>
    <w:rsid w:val="00CB56FD"/>
    <w:rsid w:val="00CC1B52"/>
    <w:rsid w:val="00CC22F7"/>
    <w:rsid w:val="00CC616F"/>
    <w:rsid w:val="00CD7F63"/>
    <w:rsid w:val="00CE1CB4"/>
    <w:rsid w:val="00CE2DB0"/>
    <w:rsid w:val="00CE4DB8"/>
    <w:rsid w:val="00CE6778"/>
    <w:rsid w:val="00CF2F43"/>
    <w:rsid w:val="00CF4BF9"/>
    <w:rsid w:val="00CF56FA"/>
    <w:rsid w:val="00CF5AE7"/>
    <w:rsid w:val="00D003FE"/>
    <w:rsid w:val="00D00935"/>
    <w:rsid w:val="00D0214A"/>
    <w:rsid w:val="00D05880"/>
    <w:rsid w:val="00D05B69"/>
    <w:rsid w:val="00D0765D"/>
    <w:rsid w:val="00D07A15"/>
    <w:rsid w:val="00D10AF6"/>
    <w:rsid w:val="00D11C28"/>
    <w:rsid w:val="00D139FF"/>
    <w:rsid w:val="00D16297"/>
    <w:rsid w:val="00D1630A"/>
    <w:rsid w:val="00D16391"/>
    <w:rsid w:val="00D20D07"/>
    <w:rsid w:val="00D21543"/>
    <w:rsid w:val="00D22530"/>
    <w:rsid w:val="00D22F21"/>
    <w:rsid w:val="00D268DB"/>
    <w:rsid w:val="00D26CCA"/>
    <w:rsid w:val="00D2745C"/>
    <w:rsid w:val="00D30CC5"/>
    <w:rsid w:val="00D36314"/>
    <w:rsid w:val="00D36462"/>
    <w:rsid w:val="00D37A8A"/>
    <w:rsid w:val="00D4134E"/>
    <w:rsid w:val="00D4230C"/>
    <w:rsid w:val="00D43CED"/>
    <w:rsid w:val="00D446CA"/>
    <w:rsid w:val="00D45A36"/>
    <w:rsid w:val="00D51B3A"/>
    <w:rsid w:val="00D55ADF"/>
    <w:rsid w:val="00D55C5B"/>
    <w:rsid w:val="00D56330"/>
    <w:rsid w:val="00D565C3"/>
    <w:rsid w:val="00D60499"/>
    <w:rsid w:val="00D606E4"/>
    <w:rsid w:val="00D60CB2"/>
    <w:rsid w:val="00D61D00"/>
    <w:rsid w:val="00D65EB3"/>
    <w:rsid w:val="00D73DD7"/>
    <w:rsid w:val="00D746A6"/>
    <w:rsid w:val="00D7678C"/>
    <w:rsid w:val="00D76D4B"/>
    <w:rsid w:val="00D81501"/>
    <w:rsid w:val="00D82702"/>
    <w:rsid w:val="00D84A7E"/>
    <w:rsid w:val="00D90AAC"/>
    <w:rsid w:val="00D9485C"/>
    <w:rsid w:val="00DA0C1C"/>
    <w:rsid w:val="00DA49B0"/>
    <w:rsid w:val="00DA4B96"/>
    <w:rsid w:val="00DA4C59"/>
    <w:rsid w:val="00DA7EF4"/>
    <w:rsid w:val="00DB22CC"/>
    <w:rsid w:val="00DB32C2"/>
    <w:rsid w:val="00DB5E4D"/>
    <w:rsid w:val="00DB6263"/>
    <w:rsid w:val="00DC30E8"/>
    <w:rsid w:val="00DC4C0D"/>
    <w:rsid w:val="00DD5091"/>
    <w:rsid w:val="00DE2294"/>
    <w:rsid w:val="00DE265E"/>
    <w:rsid w:val="00DE27A3"/>
    <w:rsid w:val="00DE2E56"/>
    <w:rsid w:val="00DE396A"/>
    <w:rsid w:val="00DE57DD"/>
    <w:rsid w:val="00DE658D"/>
    <w:rsid w:val="00DF2672"/>
    <w:rsid w:val="00DF378F"/>
    <w:rsid w:val="00DF5041"/>
    <w:rsid w:val="00DF5D85"/>
    <w:rsid w:val="00DF63A2"/>
    <w:rsid w:val="00DF64A7"/>
    <w:rsid w:val="00DF745B"/>
    <w:rsid w:val="00DFDBB2"/>
    <w:rsid w:val="00E01F67"/>
    <w:rsid w:val="00E020BC"/>
    <w:rsid w:val="00E04F01"/>
    <w:rsid w:val="00E056BB"/>
    <w:rsid w:val="00E0792F"/>
    <w:rsid w:val="00E12123"/>
    <w:rsid w:val="00E12F3B"/>
    <w:rsid w:val="00E1382A"/>
    <w:rsid w:val="00E16487"/>
    <w:rsid w:val="00E24543"/>
    <w:rsid w:val="00E262F0"/>
    <w:rsid w:val="00E336B2"/>
    <w:rsid w:val="00E42311"/>
    <w:rsid w:val="00E43859"/>
    <w:rsid w:val="00E55A61"/>
    <w:rsid w:val="00E62804"/>
    <w:rsid w:val="00E64FB0"/>
    <w:rsid w:val="00E656AB"/>
    <w:rsid w:val="00E65CB7"/>
    <w:rsid w:val="00E662EE"/>
    <w:rsid w:val="00E71E5A"/>
    <w:rsid w:val="00E72258"/>
    <w:rsid w:val="00E74AA5"/>
    <w:rsid w:val="00E75767"/>
    <w:rsid w:val="00E762B1"/>
    <w:rsid w:val="00E77575"/>
    <w:rsid w:val="00E80E22"/>
    <w:rsid w:val="00E84B64"/>
    <w:rsid w:val="00E85035"/>
    <w:rsid w:val="00E85DB2"/>
    <w:rsid w:val="00E957CA"/>
    <w:rsid w:val="00E95C5D"/>
    <w:rsid w:val="00EA055B"/>
    <w:rsid w:val="00EA1816"/>
    <w:rsid w:val="00EA22D5"/>
    <w:rsid w:val="00EB49A4"/>
    <w:rsid w:val="00EC0799"/>
    <w:rsid w:val="00EC14F4"/>
    <w:rsid w:val="00EC3062"/>
    <w:rsid w:val="00EC64DF"/>
    <w:rsid w:val="00ED0BD0"/>
    <w:rsid w:val="00ED2BE3"/>
    <w:rsid w:val="00ED359D"/>
    <w:rsid w:val="00EE2513"/>
    <w:rsid w:val="00EE6573"/>
    <w:rsid w:val="00EE78BA"/>
    <w:rsid w:val="00EF0F9F"/>
    <w:rsid w:val="00EF36AC"/>
    <w:rsid w:val="00EF70CB"/>
    <w:rsid w:val="00EF7293"/>
    <w:rsid w:val="00F00202"/>
    <w:rsid w:val="00F02DFB"/>
    <w:rsid w:val="00F050C6"/>
    <w:rsid w:val="00F05C2D"/>
    <w:rsid w:val="00F061F6"/>
    <w:rsid w:val="00F10590"/>
    <w:rsid w:val="00F124FC"/>
    <w:rsid w:val="00F16005"/>
    <w:rsid w:val="00F17DAB"/>
    <w:rsid w:val="00F21036"/>
    <w:rsid w:val="00F21412"/>
    <w:rsid w:val="00F23860"/>
    <w:rsid w:val="00F26BC1"/>
    <w:rsid w:val="00F301BE"/>
    <w:rsid w:val="00F374DA"/>
    <w:rsid w:val="00F403C0"/>
    <w:rsid w:val="00F41A65"/>
    <w:rsid w:val="00F42649"/>
    <w:rsid w:val="00F42A45"/>
    <w:rsid w:val="00F44EC8"/>
    <w:rsid w:val="00F46EC8"/>
    <w:rsid w:val="00F50E7F"/>
    <w:rsid w:val="00F52684"/>
    <w:rsid w:val="00F550F8"/>
    <w:rsid w:val="00F55F7C"/>
    <w:rsid w:val="00F56B9A"/>
    <w:rsid w:val="00F574A1"/>
    <w:rsid w:val="00F574F5"/>
    <w:rsid w:val="00F637BA"/>
    <w:rsid w:val="00F648A2"/>
    <w:rsid w:val="00F64C1E"/>
    <w:rsid w:val="00F658E8"/>
    <w:rsid w:val="00F67308"/>
    <w:rsid w:val="00F67CF5"/>
    <w:rsid w:val="00F716C3"/>
    <w:rsid w:val="00F74CC3"/>
    <w:rsid w:val="00F777EE"/>
    <w:rsid w:val="00F804D7"/>
    <w:rsid w:val="00F80632"/>
    <w:rsid w:val="00F82235"/>
    <w:rsid w:val="00F82435"/>
    <w:rsid w:val="00F91954"/>
    <w:rsid w:val="00F92F4C"/>
    <w:rsid w:val="00F92F50"/>
    <w:rsid w:val="00F94687"/>
    <w:rsid w:val="00F96A6D"/>
    <w:rsid w:val="00FA49EF"/>
    <w:rsid w:val="00FB0343"/>
    <w:rsid w:val="00FB13A1"/>
    <w:rsid w:val="00FB5C21"/>
    <w:rsid w:val="00FC2566"/>
    <w:rsid w:val="00FC331B"/>
    <w:rsid w:val="00FC4BF9"/>
    <w:rsid w:val="00FC7A6B"/>
    <w:rsid w:val="00FD1F6B"/>
    <w:rsid w:val="00FD2E0D"/>
    <w:rsid w:val="00FD5669"/>
    <w:rsid w:val="00FE0132"/>
    <w:rsid w:val="00FE16BB"/>
    <w:rsid w:val="00FE18B9"/>
    <w:rsid w:val="00FE34EC"/>
    <w:rsid w:val="00FE396B"/>
    <w:rsid w:val="00FE3AD5"/>
    <w:rsid w:val="00FE5B17"/>
    <w:rsid w:val="00FE718D"/>
    <w:rsid w:val="00FF364A"/>
    <w:rsid w:val="00FF378A"/>
    <w:rsid w:val="00FF4A02"/>
    <w:rsid w:val="00FF5EC1"/>
    <w:rsid w:val="00FF711B"/>
    <w:rsid w:val="00FF78FA"/>
    <w:rsid w:val="01434627"/>
    <w:rsid w:val="01B506C4"/>
    <w:rsid w:val="01B78EEE"/>
    <w:rsid w:val="01E99DA5"/>
    <w:rsid w:val="01ECCC37"/>
    <w:rsid w:val="020EE0AD"/>
    <w:rsid w:val="0216E22B"/>
    <w:rsid w:val="02472B2E"/>
    <w:rsid w:val="0255CAD2"/>
    <w:rsid w:val="025CD8E6"/>
    <w:rsid w:val="02A2089B"/>
    <w:rsid w:val="02ADDB9F"/>
    <w:rsid w:val="02B8CACB"/>
    <w:rsid w:val="02F37DA2"/>
    <w:rsid w:val="02FD5CAF"/>
    <w:rsid w:val="0300CBC3"/>
    <w:rsid w:val="0311CDC2"/>
    <w:rsid w:val="03138BD6"/>
    <w:rsid w:val="031EA32C"/>
    <w:rsid w:val="03376824"/>
    <w:rsid w:val="036BA6F1"/>
    <w:rsid w:val="0370B138"/>
    <w:rsid w:val="0384FAF1"/>
    <w:rsid w:val="0399F408"/>
    <w:rsid w:val="03A4AE46"/>
    <w:rsid w:val="03BFBEFC"/>
    <w:rsid w:val="03F8AD3D"/>
    <w:rsid w:val="040103DA"/>
    <w:rsid w:val="042E9923"/>
    <w:rsid w:val="04337E8A"/>
    <w:rsid w:val="04599CA7"/>
    <w:rsid w:val="0461D1C1"/>
    <w:rsid w:val="04849E4E"/>
    <w:rsid w:val="04D503CB"/>
    <w:rsid w:val="04ECC76A"/>
    <w:rsid w:val="050DD0EA"/>
    <w:rsid w:val="057167D8"/>
    <w:rsid w:val="05A62587"/>
    <w:rsid w:val="05AA8E71"/>
    <w:rsid w:val="05BC4CD6"/>
    <w:rsid w:val="05E574D2"/>
    <w:rsid w:val="05F00484"/>
    <w:rsid w:val="05F56B6A"/>
    <w:rsid w:val="0628D167"/>
    <w:rsid w:val="062A2490"/>
    <w:rsid w:val="069D10A1"/>
    <w:rsid w:val="06A153B4"/>
    <w:rsid w:val="06A5CED7"/>
    <w:rsid w:val="06ACD2CD"/>
    <w:rsid w:val="06C19CAC"/>
    <w:rsid w:val="06C2A21A"/>
    <w:rsid w:val="06D90A22"/>
    <w:rsid w:val="06E164FE"/>
    <w:rsid w:val="0764D3CA"/>
    <w:rsid w:val="0772C22D"/>
    <w:rsid w:val="07ADFACF"/>
    <w:rsid w:val="07B2487D"/>
    <w:rsid w:val="07CD7B07"/>
    <w:rsid w:val="083F9087"/>
    <w:rsid w:val="08450D69"/>
    <w:rsid w:val="0848992D"/>
    <w:rsid w:val="085E7837"/>
    <w:rsid w:val="086C84B1"/>
    <w:rsid w:val="08C17CE6"/>
    <w:rsid w:val="08E1DA37"/>
    <w:rsid w:val="08E77EC5"/>
    <w:rsid w:val="0924E970"/>
    <w:rsid w:val="0938C1FF"/>
    <w:rsid w:val="09602A7B"/>
    <w:rsid w:val="09886436"/>
    <w:rsid w:val="09B2B2FD"/>
    <w:rsid w:val="09E6D20F"/>
    <w:rsid w:val="0A1BBFD9"/>
    <w:rsid w:val="0A354CBC"/>
    <w:rsid w:val="0A553B16"/>
    <w:rsid w:val="0A8A7A3C"/>
    <w:rsid w:val="0B044026"/>
    <w:rsid w:val="0B3FD5D2"/>
    <w:rsid w:val="0B4FD49C"/>
    <w:rsid w:val="0BE528DD"/>
    <w:rsid w:val="0C02B044"/>
    <w:rsid w:val="0C21B7F0"/>
    <w:rsid w:val="0CAB1CE8"/>
    <w:rsid w:val="0CD3F6ED"/>
    <w:rsid w:val="0D03D60C"/>
    <w:rsid w:val="0D30FC86"/>
    <w:rsid w:val="0D686FCC"/>
    <w:rsid w:val="0D80B056"/>
    <w:rsid w:val="0DC2279A"/>
    <w:rsid w:val="0DD4911D"/>
    <w:rsid w:val="0DDCD95F"/>
    <w:rsid w:val="0E3B7ACC"/>
    <w:rsid w:val="0E3CB3A4"/>
    <w:rsid w:val="0E4F3B08"/>
    <w:rsid w:val="0E828B27"/>
    <w:rsid w:val="0EC4553A"/>
    <w:rsid w:val="0F2F95A5"/>
    <w:rsid w:val="0F56FACE"/>
    <w:rsid w:val="0F599139"/>
    <w:rsid w:val="0F72EED4"/>
    <w:rsid w:val="0FD1C4D7"/>
    <w:rsid w:val="10254913"/>
    <w:rsid w:val="1042A39B"/>
    <w:rsid w:val="1082EE5F"/>
    <w:rsid w:val="1086BE38"/>
    <w:rsid w:val="108E71E2"/>
    <w:rsid w:val="109583FB"/>
    <w:rsid w:val="10A1E047"/>
    <w:rsid w:val="10B6D661"/>
    <w:rsid w:val="10C37343"/>
    <w:rsid w:val="10CA46FB"/>
    <w:rsid w:val="10D5B8A3"/>
    <w:rsid w:val="10E40438"/>
    <w:rsid w:val="10E4A138"/>
    <w:rsid w:val="111EBB6F"/>
    <w:rsid w:val="11260AF3"/>
    <w:rsid w:val="115551FF"/>
    <w:rsid w:val="11709DE9"/>
    <w:rsid w:val="117DDDE8"/>
    <w:rsid w:val="1199C545"/>
    <w:rsid w:val="11BBBC05"/>
    <w:rsid w:val="11C9F858"/>
    <w:rsid w:val="11EE0F5F"/>
    <w:rsid w:val="11F23F3A"/>
    <w:rsid w:val="1227A79C"/>
    <w:rsid w:val="1228583C"/>
    <w:rsid w:val="1263D0B5"/>
    <w:rsid w:val="128932C6"/>
    <w:rsid w:val="12898B7D"/>
    <w:rsid w:val="12943BD8"/>
    <w:rsid w:val="12970039"/>
    <w:rsid w:val="12A3F100"/>
    <w:rsid w:val="12AF7E2E"/>
    <w:rsid w:val="12AFCF50"/>
    <w:rsid w:val="12B73C48"/>
    <w:rsid w:val="12FB144C"/>
    <w:rsid w:val="1306564B"/>
    <w:rsid w:val="135EC0D3"/>
    <w:rsid w:val="1371B0E7"/>
    <w:rsid w:val="13AB4A13"/>
    <w:rsid w:val="13B2BF1D"/>
    <w:rsid w:val="13FE4C73"/>
    <w:rsid w:val="1400D5F4"/>
    <w:rsid w:val="1438A322"/>
    <w:rsid w:val="144F6F20"/>
    <w:rsid w:val="1454BF4D"/>
    <w:rsid w:val="149278B5"/>
    <w:rsid w:val="14933E5E"/>
    <w:rsid w:val="14AD2FC1"/>
    <w:rsid w:val="14DAB637"/>
    <w:rsid w:val="1522DFD2"/>
    <w:rsid w:val="15383BDA"/>
    <w:rsid w:val="154491ED"/>
    <w:rsid w:val="156B2D29"/>
    <w:rsid w:val="15E5ACCA"/>
    <w:rsid w:val="15E88053"/>
    <w:rsid w:val="15F23A41"/>
    <w:rsid w:val="15F7F80F"/>
    <w:rsid w:val="1668E7DC"/>
    <w:rsid w:val="166E1A7C"/>
    <w:rsid w:val="1698A7A6"/>
    <w:rsid w:val="16A91FDB"/>
    <w:rsid w:val="1744F662"/>
    <w:rsid w:val="174A12D9"/>
    <w:rsid w:val="176AA676"/>
    <w:rsid w:val="17D8D72E"/>
    <w:rsid w:val="17F47C87"/>
    <w:rsid w:val="182B48C7"/>
    <w:rsid w:val="183D93EE"/>
    <w:rsid w:val="186BD43C"/>
    <w:rsid w:val="1876DF87"/>
    <w:rsid w:val="188277CD"/>
    <w:rsid w:val="18ABA9A6"/>
    <w:rsid w:val="18B6F1CF"/>
    <w:rsid w:val="18B9EBDD"/>
    <w:rsid w:val="18C43B29"/>
    <w:rsid w:val="18C52F9F"/>
    <w:rsid w:val="18DE2047"/>
    <w:rsid w:val="18DFAC06"/>
    <w:rsid w:val="1914C615"/>
    <w:rsid w:val="1934448E"/>
    <w:rsid w:val="1958899B"/>
    <w:rsid w:val="19CB96E9"/>
    <w:rsid w:val="19DC8557"/>
    <w:rsid w:val="19E1DF02"/>
    <w:rsid w:val="19F4F847"/>
    <w:rsid w:val="1A081DAB"/>
    <w:rsid w:val="1A506E3A"/>
    <w:rsid w:val="1A59635B"/>
    <w:rsid w:val="1A8982E8"/>
    <w:rsid w:val="1AA00E5F"/>
    <w:rsid w:val="1ABDF002"/>
    <w:rsid w:val="1AD543FA"/>
    <w:rsid w:val="1AE469E7"/>
    <w:rsid w:val="1AF9661F"/>
    <w:rsid w:val="1B31028B"/>
    <w:rsid w:val="1B66964C"/>
    <w:rsid w:val="1B799927"/>
    <w:rsid w:val="1BAE4A1E"/>
    <w:rsid w:val="1BB99164"/>
    <w:rsid w:val="1BEA4657"/>
    <w:rsid w:val="1BFFC454"/>
    <w:rsid w:val="1C1A9801"/>
    <w:rsid w:val="1C5CDEE6"/>
    <w:rsid w:val="1C8D7AFE"/>
    <w:rsid w:val="1CF1B505"/>
    <w:rsid w:val="1D000B57"/>
    <w:rsid w:val="1D343175"/>
    <w:rsid w:val="1D399CF6"/>
    <w:rsid w:val="1D49FF22"/>
    <w:rsid w:val="1D50485D"/>
    <w:rsid w:val="1D7FE960"/>
    <w:rsid w:val="1D800DEB"/>
    <w:rsid w:val="1D8B1B95"/>
    <w:rsid w:val="1DAA4BE2"/>
    <w:rsid w:val="1E34ABDB"/>
    <w:rsid w:val="1E46E59A"/>
    <w:rsid w:val="1E4F86FA"/>
    <w:rsid w:val="1E5B0AA7"/>
    <w:rsid w:val="1E5C62A6"/>
    <w:rsid w:val="1E720199"/>
    <w:rsid w:val="1EB0E6D8"/>
    <w:rsid w:val="1EFAF4DF"/>
    <w:rsid w:val="1F498B41"/>
    <w:rsid w:val="1F8C3A5A"/>
    <w:rsid w:val="1FE70DAA"/>
    <w:rsid w:val="203016AE"/>
    <w:rsid w:val="20653381"/>
    <w:rsid w:val="20853F37"/>
    <w:rsid w:val="208FA4B8"/>
    <w:rsid w:val="20AAC633"/>
    <w:rsid w:val="20CAC5B4"/>
    <w:rsid w:val="20FC4C2B"/>
    <w:rsid w:val="20FE8102"/>
    <w:rsid w:val="214F55E1"/>
    <w:rsid w:val="21696BC1"/>
    <w:rsid w:val="216FBF49"/>
    <w:rsid w:val="21DAF08D"/>
    <w:rsid w:val="21DD5824"/>
    <w:rsid w:val="21F2B3E5"/>
    <w:rsid w:val="2206CF1A"/>
    <w:rsid w:val="222B3EE4"/>
    <w:rsid w:val="22551F8A"/>
    <w:rsid w:val="2270FDB0"/>
    <w:rsid w:val="229A215E"/>
    <w:rsid w:val="22EB7499"/>
    <w:rsid w:val="22F68A55"/>
    <w:rsid w:val="22F925A8"/>
    <w:rsid w:val="23401F86"/>
    <w:rsid w:val="235BE026"/>
    <w:rsid w:val="23A61A70"/>
    <w:rsid w:val="23C25CF6"/>
    <w:rsid w:val="246DBFC8"/>
    <w:rsid w:val="24ACEC78"/>
    <w:rsid w:val="24D4A242"/>
    <w:rsid w:val="24D7F4B1"/>
    <w:rsid w:val="250FF0B4"/>
    <w:rsid w:val="2531D41E"/>
    <w:rsid w:val="2539891B"/>
    <w:rsid w:val="256FD8CC"/>
    <w:rsid w:val="25744464"/>
    <w:rsid w:val="2583B04C"/>
    <w:rsid w:val="25F67781"/>
    <w:rsid w:val="263AB027"/>
    <w:rsid w:val="263F374A"/>
    <w:rsid w:val="264CE537"/>
    <w:rsid w:val="265DD634"/>
    <w:rsid w:val="268FF87E"/>
    <w:rsid w:val="26D1CB94"/>
    <w:rsid w:val="270B3021"/>
    <w:rsid w:val="27411C12"/>
    <w:rsid w:val="279BA614"/>
    <w:rsid w:val="27DB3EE4"/>
    <w:rsid w:val="281DA78F"/>
    <w:rsid w:val="288A4F59"/>
    <w:rsid w:val="28904A41"/>
    <w:rsid w:val="289CCB7A"/>
    <w:rsid w:val="28B4CECD"/>
    <w:rsid w:val="28D52886"/>
    <w:rsid w:val="29353249"/>
    <w:rsid w:val="2941F37B"/>
    <w:rsid w:val="29506AD6"/>
    <w:rsid w:val="29CCFD94"/>
    <w:rsid w:val="29DE71C5"/>
    <w:rsid w:val="29F53081"/>
    <w:rsid w:val="2A04AB82"/>
    <w:rsid w:val="2A583CA6"/>
    <w:rsid w:val="2A7D5FC3"/>
    <w:rsid w:val="2A7E974F"/>
    <w:rsid w:val="2AB27AC3"/>
    <w:rsid w:val="2AED7712"/>
    <w:rsid w:val="2B3E09C7"/>
    <w:rsid w:val="2B4E2583"/>
    <w:rsid w:val="2B8C5FFC"/>
    <w:rsid w:val="2BD9E770"/>
    <w:rsid w:val="2BF643C6"/>
    <w:rsid w:val="2C3B2521"/>
    <w:rsid w:val="2C62CDC4"/>
    <w:rsid w:val="2C6F5B0E"/>
    <w:rsid w:val="2C88100B"/>
    <w:rsid w:val="2CA20240"/>
    <w:rsid w:val="2CB2FC9E"/>
    <w:rsid w:val="2D1DB7F9"/>
    <w:rsid w:val="2D41892C"/>
    <w:rsid w:val="2D48498E"/>
    <w:rsid w:val="2D4DD0FF"/>
    <w:rsid w:val="2D98A924"/>
    <w:rsid w:val="2DF851E9"/>
    <w:rsid w:val="2DFBA7B5"/>
    <w:rsid w:val="2E0620D0"/>
    <w:rsid w:val="2E25BD89"/>
    <w:rsid w:val="2E412789"/>
    <w:rsid w:val="2F402218"/>
    <w:rsid w:val="2F6F5D0D"/>
    <w:rsid w:val="2FD14993"/>
    <w:rsid w:val="2FE80013"/>
    <w:rsid w:val="2FEECF38"/>
    <w:rsid w:val="2FFEABBF"/>
    <w:rsid w:val="30154FD1"/>
    <w:rsid w:val="3017BAF0"/>
    <w:rsid w:val="302C1A7E"/>
    <w:rsid w:val="3037CC41"/>
    <w:rsid w:val="30A6ABCC"/>
    <w:rsid w:val="30C86FC7"/>
    <w:rsid w:val="30C9939C"/>
    <w:rsid w:val="30FC8C09"/>
    <w:rsid w:val="310802D9"/>
    <w:rsid w:val="3125A9F8"/>
    <w:rsid w:val="3142BD0D"/>
    <w:rsid w:val="3159071D"/>
    <w:rsid w:val="315ABA68"/>
    <w:rsid w:val="3182A998"/>
    <w:rsid w:val="31902766"/>
    <w:rsid w:val="31920236"/>
    <w:rsid w:val="31A86276"/>
    <w:rsid w:val="31C6FA7D"/>
    <w:rsid w:val="31C860D6"/>
    <w:rsid w:val="321380CA"/>
    <w:rsid w:val="322797BD"/>
    <w:rsid w:val="326FA934"/>
    <w:rsid w:val="327DB7BA"/>
    <w:rsid w:val="327E5D49"/>
    <w:rsid w:val="328BC051"/>
    <w:rsid w:val="328F080E"/>
    <w:rsid w:val="32BBFF48"/>
    <w:rsid w:val="32C10454"/>
    <w:rsid w:val="32C67E8F"/>
    <w:rsid w:val="32F14DD0"/>
    <w:rsid w:val="32FA1ADF"/>
    <w:rsid w:val="33107803"/>
    <w:rsid w:val="3371FFC2"/>
    <w:rsid w:val="3389577B"/>
    <w:rsid w:val="33995868"/>
    <w:rsid w:val="33AD8DDC"/>
    <w:rsid w:val="340C5CE2"/>
    <w:rsid w:val="3420E847"/>
    <w:rsid w:val="3423ED5C"/>
    <w:rsid w:val="342408BA"/>
    <w:rsid w:val="3432F73B"/>
    <w:rsid w:val="34741007"/>
    <w:rsid w:val="34B1616B"/>
    <w:rsid w:val="350B0681"/>
    <w:rsid w:val="350E59CC"/>
    <w:rsid w:val="3520C4DE"/>
    <w:rsid w:val="354103F7"/>
    <w:rsid w:val="35484AAC"/>
    <w:rsid w:val="3572527C"/>
    <w:rsid w:val="358BCF12"/>
    <w:rsid w:val="35951157"/>
    <w:rsid w:val="35A77DAC"/>
    <w:rsid w:val="35B0D9DA"/>
    <w:rsid w:val="35C7326F"/>
    <w:rsid w:val="35F3E365"/>
    <w:rsid w:val="35FCCA4F"/>
    <w:rsid w:val="360F12C8"/>
    <w:rsid w:val="3615E70C"/>
    <w:rsid w:val="362DDA49"/>
    <w:rsid w:val="363A12EF"/>
    <w:rsid w:val="36441DFE"/>
    <w:rsid w:val="36606A87"/>
    <w:rsid w:val="36817759"/>
    <w:rsid w:val="3686ED57"/>
    <w:rsid w:val="36B91907"/>
    <w:rsid w:val="36FDB576"/>
    <w:rsid w:val="373B8B64"/>
    <w:rsid w:val="37863A5E"/>
    <w:rsid w:val="37D1EDA5"/>
    <w:rsid w:val="382249FD"/>
    <w:rsid w:val="3838CF87"/>
    <w:rsid w:val="38395F34"/>
    <w:rsid w:val="383BBDA8"/>
    <w:rsid w:val="387649EC"/>
    <w:rsid w:val="3895DF54"/>
    <w:rsid w:val="38A09192"/>
    <w:rsid w:val="38A59853"/>
    <w:rsid w:val="38ACB132"/>
    <w:rsid w:val="38CB6733"/>
    <w:rsid w:val="38E41E7C"/>
    <w:rsid w:val="39023715"/>
    <w:rsid w:val="39085A5E"/>
    <w:rsid w:val="3923750F"/>
    <w:rsid w:val="39B8993C"/>
    <w:rsid w:val="39CF25A3"/>
    <w:rsid w:val="39FDF77B"/>
    <w:rsid w:val="3A19126F"/>
    <w:rsid w:val="3A391088"/>
    <w:rsid w:val="3A520FE0"/>
    <w:rsid w:val="3A74D22A"/>
    <w:rsid w:val="3A7C3068"/>
    <w:rsid w:val="3A92AD88"/>
    <w:rsid w:val="3AC9964C"/>
    <w:rsid w:val="3B0FA907"/>
    <w:rsid w:val="3B381E6A"/>
    <w:rsid w:val="3B77682D"/>
    <w:rsid w:val="3B777DC4"/>
    <w:rsid w:val="3B7F6C60"/>
    <w:rsid w:val="3B831FC4"/>
    <w:rsid w:val="3BE6B845"/>
    <w:rsid w:val="3C1BCF99"/>
    <w:rsid w:val="3C2D9D1A"/>
    <w:rsid w:val="3C2EDE91"/>
    <w:rsid w:val="3C43E70A"/>
    <w:rsid w:val="3C5CDE73"/>
    <w:rsid w:val="3C70D66C"/>
    <w:rsid w:val="3CA15DEC"/>
    <w:rsid w:val="3CD2A7A9"/>
    <w:rsid w:val="3CD651DE"/>
    <w:rsid w:val="3CD9BBED"/>
    <w:rsid w:val="3CF61F77"/>
    <w:rsid w:val="3D037B48"/>
    <w:rsid w:val="3D36B552"/>
    <w:rsid w:val="3D676BB6"/>
    <w:rsid w:val="3D99D5EF"/>
    <w:rsid w:val="3DEC59CF"/>
    <w:rsid w:val="3DFF7C3E"/>
    <w:rsid w:val="3E203451"/>
    <w:rsid w:val="3E29523B"/>
    <w:rsid w:val="3E30EAE3"/>
    <w:rsid w:val="3E7B56DE"/>
    <w:rsid w:val="3EBD021F"/>
    <w:rsid w:val="3ECCED4E"/>
    <w:rsid w:val="3F03C9B1"/>
    <w:rsid w:val="3F30DCB6"/>
    <w:rsid w:val="3F3BB4B4"/>
    <w:rsid w:val="3F42DBDE"/>
    <w:rsid w:val="3F4A02A1"/>
    <w:rsid w:val="3F4A6CD8"/>
    <w:rsid w:val="3F4BDF5D"/>
    <w:rsid w:val="3F535E1F"/>
    <w:rsid w:val="3F728E1B"/>
    <w:rsid w:val="3FA25B57"/>
    <w:rsid w:val="3FA9F80A"/>
    <w:rsid w:val="3FAA9D19"/>
    <w:rsid w:val="3FB3EDE2"/>
    <w:rsid w:val="4015CC93"/>
    <w:rsid w:val="4019756E"/>
    <w:rsid w:val="40257A1A"/>
    <w:rsid w:val="4035A9DA"/>
    <w:rsid w:val="4063F3D8"/>
    <w:rsid w:val="40911F64"/>
    <w:rsid w:val="412BEC68"/>
    <w:rsid w:val="41349C60"/>
    <w:rsid w:val="414FAC28"/>
    <w:rsid w:val="416CAF78"/>
    <w:rsid w:val="416D83AE"/>
    <w:rsid w:val="41985E57"/>
    <w:rsid w:val="419E5C69"/>
    <w:rsid w:val="41AF393E"/>
    <w:rsid w:val="41CF245D"/>
    <w:rsid w:val="41D8C99F"/>
    <w:rsid w:val="41E4191F"/>
    <w:rsid w:val="420B8405"/>
    <w:rsid w:val="420EC6EA"/>
    <w:rsid w:val="422378D3"/>
    <w:rsid w:val="423FC394"/>
    <w:rsid w:val="427CA4AD"/>
    <w:rsid w:val="429C71EB"/>
    <w:rsid w:val="42C68D13"/>
    <w:rsid w:val="42D9FE19"/>
    <w:rsid w:val="42EC4E4F"/>
    <w:rsid w:val="43467F1A"/>
    <w:rsid w:val="434BFF71"/>
    <w:rsid w:val="43547CF6"/>
    <w:rsid w:val="43687866"/>
    <w:rsid w:val="438CD7CD"/>
    <w:rsid w:val="439CD09C"/>
    <w:rsid w:val="43C672B4"/>
    <w:rsid w:val="43E5BBA3"/>
    <w:rsid w:val="4404D5A4"/>
    <w:rsid w:val="441C1533"/>
    <w:rsid w:val="4429DCC0"/>
    <w:rsid w:val="44A1BEF3"/>
    <w:rsid w:val="4501A936"/>
    <w:rsid w:val="455C0619"/>
    <w:rsid w:val="45624052"/>
    <w:rsid w:val="45745763"/>
    <w:rsid w:val="45828844"/>
    <w:rsid w:val="45989737"/>
    <w:rsid w:val="45A88521"/>
    <w:rsid w:val="45C03886"/>
    <w:rsid w:val="45CE5CA1"/>
    <w:rsid w:val="45D551E0"/>
    <w:rsid w:val="45EBE1BB"/>
    <w:rsid w:val="462C037A"/>
    <w:rsid w:val="465E383C"/>
    <w:rsid w:val="4663B0DB"/>
    <w:rsid w:val="466D0A91"/>
    <w:rsid w:val="466E9A2A"/>
    <w:rsid w:val="46870B0E"/>
    <w:rsid w:val="46E52BF2"/>
    <w:rsid w:val="46E9D5C6"/>
    <w:rsid w:val="46EC235C"/>
    <w:rsid w:val="472FD59F"/>
    <w:rsid w:val="47518578"/>
    <w:rsid w:val="475AEE05"/>
    <w:rsid w:val="475DF2D9"/>
    <w:rsid w:val="4796398A"/>
    <w:rsid w:val="47E27D5F"/>
    <w:rsid w:val="47E39A65"/>
    <w:rsid w:val="48034D84"/>
    <w:rsid w:val="48170440"/>
    <w:rsid w:val="48205523"/>
    <w:rsid w:val="48365511"/>
    <w:rsid w:val="484619E8"/>
    <w:rsid w:val="4940D3B0"/>
    <w:rsid w:val="496A2CFC"/>
    <w:rsid w:val="49DF8D2A"/>
    <w:rsid w:val="49E9BA45"/>
    <w:rsid w:val="4A0A00BF"/>
    <w:rsid w:val="4A1BDD58"/>
    <w:rsid w:val="4A2C60DF"/>
    <w:rsid w:val="4A530DCF"/>
    <w:rsid w:val="4A5BC6C4"/>
    <w:rsid w:val="4A6ED073"/>
    <w:rsid w:val="4A81A1F2"/>
    <w:rsid w:val="4A8D4D8E"/>
    <w:rsid w:val="4A8F0AB3"/>
    <w:rsid w:val="4A924E11"/>
    <w:rsid w:val="4A975FA3"/>
    <w:rsid w:val="4AB8A8C1"/>
    <w:rsid w:val="4B15418D"/>
    <w:rsid w:val="4B3AF9C5"/>
    <w:rsid w:val="4B68C2D2"/>
    <w:rsid w:val="4BA2293F"/>
    <w:rsid w:val="4BB2CF58"/>
    <w:rsid w:val="4BB5FF12"/>
    <w:rsid w:val="4BDC7629"/>
    <w:rsid w:val="4BE1F171"/>
    <w:rsid w:val="4BEB5AF6"/>
    <w:rsid w:val="4BFEE3FA"/>
    <w:rsid w:val="4C339B93"/>
    <w:rsid w:val="4C5B8E0F"/>
    <w:rsid w:val="4C730D47"/>
    <w:rsid w:val="4C78B290"/>
    <w:rsid w:val="4C7B73B8"/>
    <w:rsid w:val="4CE85992"/>
    <w:rsid w:val="4D20E2E0"/>
    <w:rsid w:val="4D4D0B1E"/>
    <w:rsid w:val="4D7B8FFA"/>
    <w:rsid w:val="4DB9F089"/>
    <w:rsid w:val="4DC1C877"/>
    <w:rsid w:val="4DD340A1"/>
    <w:rsid w:val="4DFDA5EF"/>
    <w:rsid w:val="4E09A9D2"/>
    <w:rsid w:val="4E154A7F"/>
    <w:rsid w:val="4E29770D"/>
    <w:rsid w:val="4E37E764"/>
    <w:rsid w:val="4E415997"/>
    <w:rsid w:val="4E48B944"/>
    <w:rsid w:val="4E63323A"/>
    <w:rsid w:val="4E77F23B"/>
    <w:rsid w:val="4E90C3AE"/>
    <w:rsid w:val="4EBDD77C"/>
    <w:rsid w:val="4F08FDC6"/>
    <w:rsid w:val="4F10A88E"/>
    <w:rsid w:val="4F10AB41"/>
    <w:rsid w:val="4F1C73D0"/>
    <w:rsid w:val="4F288839"/>
    <w:rsid w:val="4F2D5E64"/>
    <w:rsid w:val="4F48DC2C"/>
    <w:rsid w:val="4F58BF2E"/>
    <w:rsid w:val="4FBDC076"/>
    <w:rsid w:val="4FFD9767"/>
    <w:rsid w:val="50043056"/>
    <w:rsid w:val="50A7F229"/>
    <w:rsid w:val="50B1E1DD"/>
    <w:rsid w:val="50BAFFBB"/>
    <w:rsid w:val="50CE28EA"/>
    <w:rsid w:val="50CE807B"/>
    <w:rsid w:val="511747C0"/>
    <w:rsid w:val="513B7653"/>
    <w:rsid w:val="516945E5"/>
    <w:rsid w:val="516997D2"/>
    <w:rsid w:val="519953FB"/>
    <w:rsid w:val="51BBFACE"/>
    <w:rsid w:val="51D8E749"/>
    <w:rsid w:val="51E56E34"/>
    <w:rsid w:val="51EB3F15"/>
    <w:rsid w:val="52068975"/>
    <w:rsid w:val="520DF3E2"/>
    <w:rsid w:val="521ED156"/>
    <w:rsid w:val="523B5952"/>
    <w:rsid w:val="524C3C5B"/>
    <w:rsid w:val="52534F4E"/>
    <w:rsid w:val="525D0449"/>
    <w:rsid w:val="525EDDEC"/>
    <w:rsid w:val="5284DC0C"/>
    <w:rsid w:val="5290F256"/>
    <w:rsid w:val="5308A03A"/>
    <w:rsid w:val="533B52FA"/>
    <w:rsid w:val="5345B2D1"/>
    <w:rsid w:val="536704DA"/>
    <w:rsid w:val="53837B73"/>
    <w:rsid w:val="53AB8D18"/>
    <w:rsid w:val="53D75E78"/>
    <w:rsid w:val="53DE3102"/>
    <w:rsid w:val="53F299A6"/>
    <w:rsid w:val="54493A82"/>
    <w:rsid w:val="54610E6C"/>
    <w:rsid w:val="547E7EC2"/>
    <w:rsid w:val="54A893AD"/>
    <w:rsid w:val="54B5DCC9"/>
    <w:rsid w:val="54FE3465"/>
    <w:rsid w:val="5555F78F"/>
    <w:rsid w:val="5578B8B9"/>
    <w:rsid w:val="558AEDF8"/>
    <w:rsid w:val="55E3B8FD"/>
    <w:rsid w:val="55FDAE8A"/>
    <w:rsid w:val="5604893A"/>
    <w:rsid w:val="561EC6E4"/>
    <w:rsid w:val="564023AA"/>
    <w:rsid w:val="5640AC13"/>
    <w:rsid w:val="565EEE4D"/>
    <w:rsid w:val="56913FFC"/>
    <w:rsid w:val="569ABBE7"/>
    <w:rsid w:val="56A0F09D"/>
    <w:rsid w:val="56C36E31"/>
    <w:rsid w:val="56C86B38"/>
    <w:rsid w:val="56DE6F22"/>
    <w:rsid w:val="56F35C1B"/>
    <w:rsid w:val="571A0C89"/>
    <w:rsid w:val="57696393"/>
    <w:rsid w:val="576FBFB2"/>
    <w:rsid w:val="5782A07F"/>
    <w:rsid w:val="57C0E9F8"/>
    <w:rsid w:val="57CCF73E"/>
    <w:rsid w:val="58008C73"/>
    <w:rsid w:val="583D6FD4"/>
    <w:rsid w:val="5859874A"/>
    <w:rsid w:val="5876C544"/>
    <w:rsid w:val="588434C9"/>
    <w:rsid w:val="58A1FE4A"/>
    <w:rsid w:val="58ABE943"/>
    <w:rsid w:val="58EFB92F"/>
    <w:rsid w:val="58F3A595"/>
    <w:rsid w:val="58F3D208"/>
    <w:rsid w:val="58FF7629"/>
    <w:rsid w:val="592C8E23"/>
    <w:rsid w:val="59682224"/>
    <w:rsid w:val="59AD85CD"/>
    <w:rsid w:val="59C99DEC"/>
    <w:rsid w:val="59DA6259"/>
    <w:rsid w:val="59F8F21B"/>
    <w:rsid w:val="5A0AF691"/>
    <w:rsid w:val="5A24E991"/>
    <w:rsid w:val="5A501926"/>
    <w:rsid w:val="5A5EB6D1"/>
    <w:rsid w:val="5A7494D2"/>
    <w:rsid w:val="5AC0286C"/>
    <w:rsid w:val="5AEED976"/>
    <w:rsid w:val="5AFA8188"/>
    <w:rsid w:val="5AFCA7C0"/>
    <w:rsid w:val="5B142738"/>
    <w:rsid w:val="5B266FE1"/>
    <w:rsid w:val="5B30C554"/>
    <w:rsid w:val="5B60E580"/>
    <w:rsid w:val="5B95C8C4"/>
    <w:rsid w:val="5BC1CDB9"/>
    <w:rsid w:val="5BCA9D20"/>
    <w:rsid w:val="5C041333"/>
    <w:rsid w:val="5C16CFD5"/>
    <w:rsid w:val="5C8C7C20"/>
    <w:rsid w:val="5CCCEE98"/>
    <w:rsid w:val="5CCD9FE2"/>
    <w:rsid w:val="5CD84EEB"/>
    <w:rsid w:val="5D24AFC2"/>
    <w:rsid w:val="5D3D9E30"/>
    <w:rsid w:val="5D496FA1"/>
    <w:rsid w:val="5DC2AA2E"/>
    <w:rsid w:val="5DCACCE6"/>
    <w:rsid w:val="5E02ED56"/>
    <w:rsid w:val="5E1CD5A2"/>
    <w:rsid w:val="5E559DBE"/>
    <w:rsid w:val="5E5BD52F"/>
    <w:rsid w:val="5E642E9B"/>
    <w:rsid w:val="5E675CB7"/>
    <w:rsid w:val="5ED9B614"/>
    <w:rsid w:val="5EFB7530"/>
    <w:rsid w:val="5F0074CC"/>
    <w:rsid w:val="5F1949B5"/>
    <w:rsid w:val="5F479D7D"/>
    <w:rsid w:val="5FC8651F"/>
    <w:rsid w:val="5FCBD1A1"/>
    <w:rsid w:val="5FD66C2E"/>
    <w:rsid w:val="5FFBD0BC"/>
    <w:rsid w:val="600FF6F8"/>
    <w:rsid w:val="6020A41D"/>
    <w:rsid w:val="602A268B"/>
    <w:rsid w:val="602B3316"/>
    <w:rsid w:val="60BF43A1"/>
    <w:rsid w:val="60F53EF1"/>
    <w:rsid w:val="6140C8C8"/>
    <w:rsid w:val="614501AF"/>
    <w:rsid w:val="61620745"/>
    <w:rsid w:val="617027ED"/>
    <w:rsid w:val="61894E3B"/>
    <w:rsid w:val="61985872"/>
    <w:rsid w:val="61CC1CB1"/>
    <w:rsid w:val="62023A40"/>
    <w:rsid w:val="62073805"/>
    <w:rsid w:val="622167E1"/>
    <w:rsid w:val="624A768E"/>
    <w:rsid w:val="625D7379"/>
    <w:rsid w:val="6270D33B"/>
    <w:rsid w:val="627827C8"/>
    <w:rsid w:val="62D1F09F"/>
    <w:rsid w:val="62D7585F"/>
    <w:rsid w:val="62DE8DFD"/>
    <w:rsid w:val="632DC991"/>
    <w:rsid w:val="632DDD64"/>
    <w:rsid w:val="634021C4"/>
    <w:rsid w:val="63513A28"/>
    <w:rsid w:val="636865EB"/>
    <w:rsid w:val="63DC500B"/>
    <w:rsid w:val="63E5DEB7"/>
    <w:rsid w:val="64155802"/>
    <w:rsid w:val="64C7B4FA"/>
    <w:rsid w:val="64CBF476"/>
    <w:rsid w:val="64D3C869"/>
    <w:rsid w:val="6512888B"/>
    <w:rsid w:val="6516C95C"/>
    <w:rsid w:val="6517F74A"/>
    <w:rsid w:val="6557A9F5"/>
    <w:rsid w:val="65B71DDF"/>
    <w:rsid w:val="6619FE3C"/>
    <w:rsid w:val="664D24F8"/>
    <w:rsid w:val="6655F58B"/>
    <w:rsid w:val="6674DB20"/>
    <w:rsid w:val="667B259E"/>
    <w:rsid w:val="6690A6DA"/>
    <w:rsid w:val="66A633CE"/>
    <w:rsid w:val="66EC8067"/>
    <w:rsid w:val="674C9D60"/>
    <w:rsid w:val="677F305C"/>
    <w:rsid w:val="67817DED"/>
    <w:rsid w:val="67FF1D74"/>
    <w:rsid w:val="681FC0B5"/>
    <w:rsid w:val="685273B5"/>
    <w:rsid w:val="6859FF3C"/>
    <w:rsid w:val="687CC936"/>
    <w:rsid w:val="688CF6FE"/>
    <w:rsid w:val="68CCC4AE"/>
    <w:rsid w:val="68F57CA0"/>
    <w:rsid w:val="69177CB3"/>
    <w:rsid w:val="694776B7"/>
    <w:rsid w:val="696932A3"/>
    <w:rsid w:val="69AAE148"/>
    <w:rsid w:val="69B8C97E"/>
    <w:rsid w:val="69E5E392"/>
    <w:rsid w:val="69ED53FC"/>
    <w:rsid w:val="69FBB9B6"/>
    <w:rsid w:val="6A09199B"/>
    <w:rsid w:val="6A1BAE84"/>
    <w:rsid w:val="6A3F8942"/>
    <w:rsid w:val="6A9CF9E4"/>
    <w:rsid w:val="6AC1F5FC"/>
    <w:rsid w:val="6ACB1F18"/>
    <w:rsid w:val="6B1D2B72"/>
    <w:rsid w:val="6B32970F"/>
    <w:rsid w:val="6B355CC8"/>
    <w:rsid w:val="6B4C52F6"/>
    <w:rsid w:val="6B7237DE"/>
    <w:rsid w:val="6BDB7570"/>
    <w:rsid w:val="6C05FBB4"/>
    <w:rsid w:val="6C46601F"/>
    <w:rsid w:val="6C6DE19F"/>
    <w:rsid w:val="6C854726"/>
    <w:rsid w:val="6CF5B03E"/>
    <w:rsid w:val="6D0E3110"/>
    <w:rsid w:val="6D58ADAF"/>
    <w:rsid w:val="6D69C779"/>
    <w:rsid w:val="6D6B23FB"/>
    <w:rsid w:val="6D7F2374"/>
    <w:rsid w:val="6DAB14B3"/>
    <w:rsid w:val="6DB36075"/>
    <w:rsid w:val="6E2ACB8A"/>
    <w:rsid w:val="6E6C215D"/>
    <w:rsid w:val="6E94DA32"/>
    <w:rsid w:val="6E9F6146"/>
    <w:rsid w:val="6EA60281"/>
    <w:rsid w:val="6EC5E6D4"/>
    <w:rsid w:val="6F0D47E0"/>
    <w:rsid w:val="6F6372F2"/>
    <w:rsid w:val="6F8BA26D"/>
    <w:rsid w:val="6F9573A5"/>
    <w:rsid w:val="6F98EFBA"/>
    <w:rsid w:val="6FA667A5"/>
    <w:rsid w:val="6FD87ACE"/>
    <w:rsid w:val="6FE8BD78"/>
    <w:rsid w:val="704B276E"/>
    <w:rsid w:val="7050FFEF"/>
    <w:rsid w:val="7055D8D4"/>
    <w:rsid w:val="70711D25"/>
    <w:rsid w:val="7082EA1F"/>
    <w:rsid w:val="709BA0F3"/>
    <w:rsid w:val="70C6EDE3"/>
    <w:rsid w:val="70DB3DB1"/>
    <w:rsid w:val="7107B1B3"/>
    <w:rsid w:val="713A5216"/>
    <w:rsid w:val="71642655"/>
    <w:rsid w:val="71753219"/>
    <w:rsid w:val="71791A38"/>
    <w:rsid w:val="7183E1EF"/>
    <w:rsid w:val="718AC26C"/>
    <w:rsid w:val="71B712FB"/>
    <w:rsid w:val="71CC9456"/>
    <w:rsid w:val="71CE33AA"/>
    <w:rsid w:val="71DA380B"/>
    <w:rsid w:val="71DB9792"/>
    <w:rsid w:val="71E052A0"/>
    <w:rsid w:val="72455FEC"/>
    <w:rsid w:val="72467A66"/>
    <w:rsid w:val="725571C8"/>
    <w:rsid w:val="727D3C84"/>
    <w:rsid w:val="7290063E"/>
    <w:rsid w:val="72C093BC"/>
    <w:rsid w:val="72D559E6"/>
    <w:rsid w:val="735C7C8E"/>
    <w:rsid w:val="7364166C"/>
    <w:rsid w:val="73B836BF"/>
    <w:rsid w:val="73E55374"/>
    <w:rsid w:val="74454B0C"/>
    <w:rsid w:val="7445C262"/>
    <w:rsid w:val="746CE79E"/>
    <w:rsid w:val="7472DA05"/>
    <w:rsid w:val="7479420F"/>
    <w:rsid w:val="74F0F02C"/>
    <w:rsid w:val="754DA9AD"/>
    <w:rsid w:val="75519712"/>
    <w:rsid w:val="759E96B7"/>
    <w:rsid w:val="75AC6B63"/>
    <w:rsid w:val="75EEAD35"/>
    <w:rsid w:val="76154D7F"/>
    <w:rsid w:val="762240B7"/>
    <w:rsid w:val="76507B58"/>
    <w:rsid w:val="765CCDDB"/>
    <w:rsid w:val="766A07AE"/>
    <w:rsid w:val="76953A17"/>
    <w:rsid w:val="76A3FAAA"/>
    <w:rsid w:val="76F3B567"/>
    <w:rsid w:val="76F552FE"/>
    <w:rsid w:val="7706BAF4"/>
    <w:rsid w:val="777905BD"/>
    <w:rsid w:val="77809587"/>
    <w:rsid w:val="779541F3"/>
    <w:rsid w:val="77D11BFA"/>
    <w:rsid w:val="784D0150"/>
    <w:rsid w:val="78B2DECA"/>
    <w:rsid w:val="78B8E9E4"/>
    <w:rsid w:val="7921BF69"/>
    <w:rsid w:val="794C76BF"/>
    <w:rsid w:val="797D54F0"/>
    <w:rsid w:val="7AA25134"/>
    <w:rsid w:val="7AAF2136"/>
    <w:rsid w:val="7B4B5F34"/>
    <w:rsid w:val="7BA32305"/>
    <w:rsid w:val="7BB6B8F3"/>
    <w:rsid w:val="7BE7064D"/>
    <w:rsid w:val="7BF73A29"/>
    <w:rsid w:val="7C37FF76"/>
    <w:rsid w:val="7CB7A95B"/>
    <w:rsid w:val="7D06ABD3"/>
    <w:rsid w:val="7D29A00F"/>
    <w:rsid w:val="7D3A2B50"/>
    <w:rsid w:val="7D6C12A5"/>
    <w:rsid w:val="7D8E09BD"/>
    <w:rsid w:val="7D9FD5D6"/>
    <w:rsid w:val="7DA903B9"/>
    <w:rsid w:val="7E0B15C3"/>
    <w:rsid w:val="7E0E45A9"/>
    <w:rsid w:val="7E3EE7D1"/>
    <w:rsid w:val="7E8650B7"/>
    <w:rsid w:val="7E898A17"/>
    <w:rsid w:val="7EC0C988"/>
    <w:rsid w:val="7EC24FE4"/>
    <w:rsid w:val="7F0B383F"/>
    <w:rsid w:val="7F0DFEA6"/>
    <w:rsid w:val="7F10F631"/>
    <w:rsid w:val="7F500862"/>
    <w:rsid w:val="7FBD03BC"/>
    <w:rsid w:val="7FD8E1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D7832"/>
  <w15:chartTrackingRefBased/>
  <w15:docId w15:val="{AEB69671-C2F1-432E-BD69-966D4D4168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7931"/>
    <w:pPr>
      <w:spacing w:after="3" w:line="259" w:lineRule="auto"/>
      <w:ind w:left="1"/>
    </w:pPr>
    <w:rPr>
      <w:rFonts w:ascii="Times New Roman" w:hAnsi="Times New Roman" w:eastAsia="Garamond" w:cs="Times New Roman"/>
      <w:color w:val="000000"/>
      <w:kern w:val="0"/>
      <w14:ligatures w14:val="none"/>
    </w:rPr>
  </w:style>
  <w:style w:type="paragraph" w:styleId="Heading1">
    <w:name w:val="heading 1"/>
    <w:basedOn w:val="Normal"/>
    <w:next w:val="Normal"/>
    <w:link w:val="Heading1Char"/>
    <w:uiPriority w:val="9"/>
    <w:qFormat/>
    <w:rsid w:val="00D65EB3"/>
    <w:pPr>
      <w:keepNext/>
      <w:keepLines/>
      <w:spacing w:before="360" w:after="80"/>
      <w:ind w:left="0"/>
      <w:outlineLvl w:val="0"/>
    </w:pPr>
    <w:rPr>
      <w:rFonts w:ascii="Arial" w:hAnsi="Arial" w:cs="Arial" w:eastAsiaTheme="majorEastAsia"/>
      <w:color w:val="0F4761" w:themeColor="accent1" w:themeShade="BF"/>
      <w:sz w:val="36"/>
      <w:szCs w:val="36"/>
    </w:rPr>
  </w:style>
  <w:style w:type="paragraph" w:styleId="Heading2">
    <w:name w:val="heading 2"/>
    <w:basedOn w:val="Normal"/>
    <w:next w:val="Normal"/>
    <w:link w:val="Heading2Char"/>
    <w:uiPriority w:val="9"/>
    <w:unhideWhenUsed/>
    <w:qFormat/>
    <w:rsid w:val="00F05C2D"/>
    <w:pPr>
      <w:keepNext/>
      <w:keepLines/>
      <w:spacing w:before="160" w:after="80"/>
      <w:outlineLvl w:val="1"/>
    </w:pPr>
    <w:rPr>
      <w:rFonts w:ascii="Arial" w:hAnsi="Arial" w:cs="Arial" w:eastAsiaTheme="majorEastAsia"/>
      <w:color w:val="103D66"/>
      <w:sz w:val="28"/>
      <w:szCs w:val="28"/>
    </w:rPr>
  </w:style>
  <w:style w:type="paragraph" w:styleId="Heading3">
    <w:name w:val="heading 3"/>
    <w:basedOn w:val="Normal"/>
    <w:next w:val="Normal"/>
    <w:link w:val="Heading3Char"/>
    <w:uiPriority w:val="9"/>
    <w:unhideWhenUsed/>
    <w:qFormat/>
    <w:rsid w:val="002D56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D56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6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6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6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6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66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65EB3"/>
    <w:rPr>
      <w:rFonts w:ascii="Arial" w:hAnsi="Arial" w:cs="Arial" w:eastAsiaTheme="majorEastAsia"/>
      <w:color w:val="0F4761" w:themeColor="accent1" w:themeShade="BF"/>
      <w:kern w:val="0"/>
      <w:sz w:val="36"/>
      <w:szCs w:val="36"/>
      <w14:ligatures w14:val="none"/>
    </w:rPr>
  </w:style>
  <w:style w:type="character" w:styleId="Heading2Char" w:customStyle="1">
    <w:name w:val="Heading 2 Char"/>
    <w:basedOn w:val="DefaultParagraphFont"/>
    <w:link w:val="Heading2"/>
    <w:uiPriority w:val="9"/>
    <w:rsid w:val="00F05C2D"/>
    <w:rPr>
      <w:rFonts w:ascii="Arial" w:hAnsi="Arial" w:cs="Arial" w:eastAsiaTheme="majorEastAsia"/>
      <w:color w:val="103D66"/>
      <w:kern w:val="0"/>
      <w:sz w:val="28"/>
      <w:szCs w:val="28"/>
      <w14:ligatures w14:val="none"/>
    </w:rPr>
  </w:style>
  <w:style w:type="character" w:styleId="Heading3Char" w:customStyle="1">
    <w:name w:val="Heading 3 Char"/>
    <w:basedOn w:val="DefaultParagraphFont"/>
    <w:link w:val="Heading3"/>
    <w:uiPriority w:val="9"/>
    <w:rsid w:val="002D566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2D566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D566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D566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D566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D566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D566A"/>
    <w:rPr>
      <w:rFonts w:eastAsiaTheme="majorEastAsia" w:cstheme="majorBidi"/>
      <w:color w:val="272727" w:themeColor="text1" w:themeTint="D8"/>
    </w:rPr>
  </w:style>
  <w:style w:type="paragraph" w:styleId="Title">
    <w:name w:val="Title"/>
    <w:basedOn w:val="Normal"/>
    <w:next w:val="Normal"/>
    <w:link w:val="TitleChar"/>
    <w:uiPriority w:val="10"/>
    <w:qFormat/>
    <w:rsid w:val="00BD1F30"/>
    <w:pPr>
      <w:spacing w:after="80" w:line="240" w:lineRule="auto"/>
      <w:contextualSpacing/>
      <w:jc w:val="center"/>
    </w:pPr>
    <w:rPr>
      <w:rFonts w:ascii="Arial" w:hAnsi="Arial" w:cs="Arial" w:eastAsiaTheme="majorEastAsia"/>
      <w:color w:val="103D66"/>
      <w:spacing w:val="-10"/>
      <w:kern w:val="28"/>
      <w:sz w:val="72"/>
      <w:szCs w:val="72"/>
    </w:rPr>
  </w:style>
  <w:style w:type="character" w:styleId="TitleChar" w:customStyle="1">
    <w:name w:val="Title Char"/>
    <w:basedOn w:val="DefaultParagraphFont"/>
    <w:link w:val="Title"/>
    <w:uiPriority w:val="10"/>
    <w:rsid w:val="00BD1F30"/>
    <w:rPr>
      <w:rFonts w:ascii="Arial" w:hAnsi="Arial" w:cs="Arial" w:eastAsiaTheme="majorEastAsia"/>
      <w:color w:val="103D66"/>
      <w:spacing w:val="-10"/>
      <w:kern w:val="28"/>
      <w:sz w:val="72"/>
      <w:szCs w:val="72"/>
      <w14:ligatures w14:val="none"/>
    </w:rPr>
  </w:style>
  <w:style w:type="paragraph" w:styleId="Subtitle">
    <w:name w:val="Subtitle"/>
    <w:basedOn w:val="Normal"/>
    <w:next w:val="Normal"/>
    <w:link w:val="SubtitleChar"/>
    <w:uiPriority w:val="11"/>
    <w:qFormat/>
    <w:rsid w:val="00B43D44"/>
    <w:pPr>
      <w:numPr>
        <w:ilvl w:val="1"/>
      </w:numPr>
      <w:ind w:left="19" w:hanging="10"/>
      <w:jc w:val="center"/>
    </w:pPr>
    <w:rPr>
      <w:rFonts w:ascii="Poppins" w:hAnsi="Poppins" w:cs="Poppins" w:eastAsiaTheme="majorEastAsia"/>
      <w:color w:val="595959" w:themeColor="text1" w:themeTint="A6"/>
      <w:spacing w:val="15"/>
      <w:sz w:val="28"/>
      <w:szCs w:val="28"/>
    </w:rPr>
  </w:style>
  <w:style w:type="character" w:styleId="SubtitleChar" w:customStyle="1">
    <w:name w:val="Subtitle Char"/>
    <w:basedOn w:val="DefaultParagraphFont"/>
    <w:link w:val="Subtitle"/>
    <w:uiPriority w:val="11"/>
    <w:rsid w:val="00B43D44"/>
    <w:rPr>
      <w:rFonts w:ascii="Poppins" w:hAnsi="Poppins" w:cs="Poppins" w:eastAsiaTheme="majorEastAsia"/>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2D566A"/>
    <w:pPr>
      <w:spacing w:before="160"/>
      <w:jc w:val="center"/>
    </w:pPr>
    <w:rPr>
      <w:i/>
      <w:iCs/>
      <w:color w:val="404040" w:themeColor="text1" w:themeTint="BF"/>
    </w:rPr>
  </w:style>
  <w:style w:type="character" w:styleId="QuoteChar" w:customStyle="1">
    <w:name w:val="Quote Char"/>
    <w:basedOn w:val="DefaultParagraphFont"/>
    <w:link w:val="Quote"/>
    <w:uiPriority w:val="29"/>
    <w:rsid w:val="002D566A"/>
    <w:rPr>
      <w:i/>
      <w:iCs/>
      <w:color w:val="404040" w:themeColor="text1" w:themeTint="BF"/>
    </w:rPr>
  </w:style>
  <w:style w:type="paragraph" w:styleId="ListParagraph">
    <w:name w:val="List Paragraph"/>
    <w:basedOn w:val="Normal"/>
    <w:uiPriority w:val="1"/>
    <w:qFormat/>
    <w:rsid w:val="00837931"/>
    <w:pPr>
      <w:numPr>
        <w:numId w:val="1"/>
      </w:numPr>
      <w:contextualSpacing/>
    </w:pPr>
  </w:style>
  <w:style w:type="character" w:styleId="IntenseEmphasis">
    <w:name w:val="Intense Emphasis"/>
    <w:basedOn w:val="DefaultParagraphFont"/>
    <w:uiPriority w:val="21"/>
    <w:qFormat/>
    <w:rsid w:val="002D566A"/>
    <w:rPr>
      <w:i/>
      <w:iCs/>
      <w:color w:val="0F4761" w:themeColor="accent1" w:themeShade="BF"/>
    </w:rPr>
  </w:style>
  <w:style w:type="paragraph" w:styleId="IntenseQuote">
    <w:name w:val="Intense Quote"/>
    <w:basedOn w:val="Normal"/>
    <w:next w:val="Normal"/>
    <w:link w:val="IntenseQuoteChar"/>
    <w:uiPriority w:val="30"/>
    <w:qFormat/>
    <w:rsid w:val="002D566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D566A"/>
    <w:rPr>
      <w:i/>
      <w:iCs/>
      <w:color w:val="0F4761" w:themeColor="accent1" w:themeShade="BF"/>
    </w:rPr>
  </w:style>
  <w:style w:type="character" w:styleId="IntenseReference">
    <w:name w:val="Intense Reference"/>
    <w:basedOn w:val="DefaultParagraphFont"/>
    <w:uiPriority w:val="32"/>
    <w:qFormat/>
    <w:rsid w:val="002D566A"/>
    <w:rPr>
      <w:b/>
      <w:bCs/>
      <w:smallCaps/>
      <w:color w:val="0F4761" w:themeColor="accent1" w:themeShade="BF"/>
      <w:spacing w:val="5"/>
    </w:rPr>
  </w:style>
  <w:style w:type="paragraph" w:styleId="NoSpacing">
    <w:name w:val="No Spacing"/>
    <w:link w:val="NoSpacingChar"/>
    <w:uiPriority w:val="1"/>
    <w:qFormat/>
    <w:rsid w:val="009A42F3"/>
    <w:pPr>
      <w:spacing w:after="0" w:line="240" w:lineRule="auto"/>
    </w:pPr>
    <w:rPr>
      <w:rFonts w:eastAsiaTheme="minorEastAsia"/>
      <w:kern w:val="0"/>
      <w:sz w:val="22"/>
      <w:szCs w:val="22"/>
      <w14:ligatures w14:val="none"/>
    </w:rPr>
  </w:style>
  <w:style w:type="character" w:styleId="NoSpacingChar" w:customStyle="1">
    <w:name w:val="No Spacing Char"/>
    <w:basedOn w:val="DefaultParagraphFont"/>
    <w:link w:val="NoSpacing"/>
    <w:uiPriority w:val="1"/>
    <w:rsid w:val="009A42F3"/>
    <w:rPr>
      <w:rFonts w:eastAsiaTheme="minorEastAsia"/>
      <w:kern w:val="0"/>
      <w:sz w:val="22"/>
      <w:szCs w:val="22"/>
      <w14:ligatures w14:val="none"/>
    </w:rPr>
  </w:style>
  <w:style w:type="paragraph" w:styleId="Header">
    <w:name w:val="header"/>
    <w:basedOn w:val="Normal"/>
    <w:uiPriority w:val="99"/>
    <w:unhideWhenUsed/>
    <w:rsid w:val="263AB027"/>
    <w:pPr>
      <w:tabs>
        <w:tab w:val="center" w:pos="4680"/>
        <w:tab w:val="right" w:pos="9360"/>
      </w:tabs>
      <w:spacing w:after="0"/>
    </w:pPr>
  </w:style>
  <w:style w:type="paragraph" w:styleId="Footer">
    <w:name w:val="footer"/>
    <w:basedOn w:val="Normal"/>
    <w:link w:val="FooterChar"/>
    <w:uiPriority w:val="99"/>
    <w:unhideWhenUsed/>
    <w:rsid w:val="263AB027"/>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Comment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rFonts w:ascii="Garamond" w:hAnsi="Garamond" w:eastAsia="Garamond" w:cs="Garamond"/>
      <w:color w:val="000000"/>
      <w:kern w:val="0"/>
      <w:sz w:val="20"/>
      <w:szCs w:val="20"/>
      <w14:ligatures w14:val="none"/>
    </w:rPr>
  </w:style>
  <w:style w:type="character" w:styleId="CommentReference">
    <w:name w:val="Comment Reference"/>
    <w:basedOn w:val="DefaultParagraphFont"/>
    <w:uiPriority w:val="99"/>
    <w:semiHidden/>
    <w:unhideWhenUsed/>
    <w:rPr>
      <w:sz w:val="16"/>
      <w:szCs w:val="16"/>
    </w:rPr>
  </w:style>
  <w:style w:type="paragraph" w:styleId="Revision">
    <w:name w:val="Revision"/>
    <w:hidden/>
    <w:uiPriority w:val="99"/>
    <w:semiHidden/>
    <w:rsid w:val="002F2F67"/>
    <w:pPr>
      <w:spacing w:after="0" w:line="240" w:lineRule="auto"/>
    </w:pPr>
    <w:rPr>
      <w:rFonts w:ascii="Garamond" w:hAnsi="Garamond" w:eastAsia="Garamond" w:cs="Garamond"/>
      <w:color w:val="000000"/>
      <w:kern w:val="0"/>
      <w:szCs w:val="22"/>
      <w14:ligatures w14:val="none"/>
    </w:rPr>
  </w:style>
  <w:style w:type="paragraph" w:styleId="CommentSubject">
    <w:name w:val="Comment Subject"/>
    <w:basedOn w:val="CommentText"/>
    <w:next w:val="CommentText"/>
    <w:link w:val="CommentSubjectChar"/>
    <w:uiPriority w:val="99"/>
    <w:semiHidden/>
    <w:unhideWhenUsed/>
    <w:rsid w:val="004B4E97"/>
    <w:rPr>
      <w:b/>
      <w:bCs/>
    </w:rPr>
  </w:style>
  <w:style w:type="character" w:styleId="CommentSubjectChar" w:customStyle="1">
    <w:name w:val="Comment Subject Char"/>
    <w:basedOn w:val="CommentTextChar"/>
    <w:link w:val="CommentSubject"/>
    <w:uiPriority w:val="99"/>
    <w:semiHidden/>
    <w:rsid w:val="004B4E97"/>
    <w:rPr>
      <w:rFonts w:ascii="Garamond" w:hAnsi="Garamond" w:eastAsia="Garamond" w:cs="Garamond"/>
      <w:b/>
      <w:bCs/>
      <w:color w:val="000000"/>
      <w:kern w:val="0"/>
      <w:sz w:val="20"/>
      <w:szCs w:val="20"/>
      <w14:ligatures w14:val="none"/>
    </w:rPr>
  </w:style>
  <w:style w:type="character" w:styleId="FooterChar" w:customStyle="1">
    <w:name w:val="Footer Char"/>
    <w:basedOn w:val="DefaultParagraphFont"/>
    <w:link w:val="Footer"/>
    <w:uiPriority w:val="99"/>
    <w:rsid w:val="00D21543"/>
    <w:rPr>
      <w:rFonts w:ascii="Times New Roman" w:hAnsi="Times New Roman" w:eastAsia="Garamond" w:cs="Times New Roman"/>
      <w:color w:val="000000"/>
      <w:kern w:val="0"/>
      <w:szCs w:val="22"/>
      <w14:ligatures w14:val="none"/>
    </w:rPr>
  </w:style>
  <w:style w:type="paragraph" w:styleId="TOCHeading">
    <w:name w:val="TOC Heading"/>
    <w:basedOn w:val="Heading1"/>
    <w:next w:val="Normal"/>
    <w:uiPriority w:val="39"/>
    <w:unhideWhenUsed/>
    <w:qFormat/>
    <w:rsid w:val="002D3599"/>
    <w:pPr>
      <w:spacing w:before="240" w:after="0"/>
      <w:outlineLvl w:val="9"/>
    </w:pPr>
    <w:rPr>
      <w:rFonts w:asciiTheme="majorHAnsi" w:hAnsiTheme="majorHAnsi" w:cstheme="majorBidi"/>
      <w:sz w:val="32"/>
      <w:szCs w:val="32"/>
    </w:rPr>
  </w:style>
  <w:style w:type="paragraph" w:styleId="TOC1">
    <w:name w:val="toc 1"/>
    <w:basedOn w:val="Normal"/>
    <w:next w:val="Normal"/>
    <w:autoRedefine/>
    <w:uiPriority w:val="39"/>
    <w:unhideWhenUsed/>
    <w:rsid w:val="002D3599"/>
    <w:pPr>
      <w:spacing w:after="100"/>
      <w:ind w:left="0"/>
    </w:pPr>
  </w:style>
  <w:style w:type="paragraph" w:styleId="TOC2">
    <w:name w:val="toc 2"/>
    <w:basedOn w:val="Normal"/>
    <w:next w:val="Normal"/>
    <w:autoRedefine/>
    <w:uiPriority w:val="39"/>
    <w:unhideWhenUsed/>
    <w:rsid w:val="002D3599"/>
    <w:pPr>
      <w:spacing w:after="100"/>
      <w:ind w:left="240"/>
    </w:pPr>
  </w:style>
  <w:style w:type="paragraph" w:styleId="TOC3">
    <w:name w:val="toc 3"/>
    <w:basedOn w:val="Normal"/>
    <w:next w:val="Normal"/>
    <w:autoRedefine/>
    <w:uiPriority w:val="39"/>
    <w:unhideWhenUsed/>
    <w:rsid w:val="002D3599"/>
    <w:pPr>
      <w:spacing w:after="100"/>
      <w:ind w:left="480"/>
    </w:pPr>
  </w:style>
  <w:style w:type="character" w:styleId="Hyperlink">
    <w:name w:val="Hyperlink"/>
    <w:basedOn w:val="DefaultParagraphFont"/>
    <w:uiPriority w:val="99"/>
    <w:unhideWhenUsed/>
    <w:rsid w:val="002D3599"/>
    <w:rPr>
      <w:color w:val="467886" w:themeColor="hyperlink"/>
      <w:u w:val="single"/>
    </w:rPr>
  </w:style>
  <w:style w:type="paragraph" w:styleId="BodyText">
    <w:name w:val="Body Text"/>
    <w:basedOn w:val="Normal"/>
    <w:link w:val="BodyTextChar"/>
    <w:uiPriority w:val="1"/>
    <w:qFormat/>
    <w:rsid w:val="007F7DA0"/>
    <w:pPr>
      <w:widowControl w:val="0"/>
      <w:autoSpaceDE w:val="0"/>
      <w:autoSpaceDN w:val="0"/>
      <w:spacing w:after="0" w:line="240" w:lineRule="auto"/>
      <w:ind w:left="0"/>
    </w:pPr>
    <w:rPr>
      <w:rFonts w:ascii="Calibri" w:hAnsi="Calibri" w:eastAsia="Calibri" w:cs="Calibri"/>
      <w:color w:val="auto"/>
    </w:rPr>
  </w:style>
  <w:style w:type="character" w:styleId="BodyTextChar" w:customStyle="1">
    <w:name w:val="Body Text Char"/>
    <w:basedOn w:val="DefaultParagraphFont"/>
    <w:link w:val="BodyText"/>
    <w:uiPriority w:val="1"/>
    <w:rsid w:val="007F7DA0"/>
    <w:rPr>
      <w:rFonts w:ascii="Calibri" w:hAnsi="Calibri" w:eastAsia="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514085">
      <w:bodyDiv w:val="1"/>
      <w:marLeft w:val="0"/>
      <w:marRight w:val="0"/>
      <w:marTop w:val="0"/>
      <w:marBottom w:val="0"/>
      <w:divBdr>
        <w:top w:val="none" w:sz="0" w:space="0" w:color="auto"/>
        <w:left w:val="none" w:sz="0" w:space="0" w:color="auto"/>
        <w:bottom w:val="none" w:sz="0" w:space="0" w:color="auto"/>
        <w:right w:val="none" w:sz="0" w:space="0" w:color="auto"/>
      </w:divBdr>
      <w:divsChild>
        <w:div w:id="839928092">
          <w:marLeft w:val="0"/>
          <w:marRight w:val="0"/>
          <w:marTop w:val="0"/>
          <w:marBottom w:val="0"/>
          <w:divBdr>
            <w:top w:val="none" w:sz="0" w:space="0" w:color="auto"/>
            <w:left w:val="none" w:sz="0" w:space="0" w:color="auto"/>
            <w:bottom w:val="none" w:sz="0" w:space="0" w:color="auto"/>
            <w:right w:val="none" w:sz="0" w:space="0" w:color="auto"/>
          </w:divBdr>
        </w:div>
        <w:div w:id="1019116279">
          <w:marLeft w:val="0"/>
          <w:marRight w:val="0"/>
          <w:marTop w:val="0"/>
          <w:marBottom w:val="0"/>
          <w:divBdr>
            <w:top w:val="none" w:sz="0" w:space="0" w:color="auto"/>
            <w:left w:val="none" w:sz="0" w:space="0" w:color="auto"/>
            <w:bottom w:val="none" w:sz="0" w:space="0" w:color="auto"/>
            <w:right w:val="none" w:sz="0" w:space="0" w:color="auto"/>
          </w:divBdr>
        </w:div>
        <w:div w:id="1918787545">
          <w:marLeft w:val="0"/>
          <w:marRight w:val="0"/>
          <w:marTop w:val="0"/>
          <w:marBottom w:val="0"/>
          <w:divBdr>
            <w:top w:val="none" w:sz="0" w:space="0" w:color="auto"/>
            <w:left w:val="none" w:sz="0" w:space="0" w:color="auto"/>
            <w:bottom w:val="none" w:sz="0" w:space="0" w:color="auto"/>
            <w:right w:val="none" w:sz="0" w:space="0" w:color="auto"/>
          </w:divBdr>
        </w:div>
      </w:divsChild>
    </w:div>
    <w:div w:id="2012021146">
      <w:bodyDiv w:val="1"/>
      <w:marLeft w:val="0"/>
      <w:marRight w:val="0"/>
      <w:marTop w:val="0"/>
      <w:marBottom w:val="0"/>
      <w:divBdr>
        <w:top w:val="none" w:sz="0" w:space="0" w:color="auto"/>
        <w:left w:val="none" w:sz="0" w:space="0" w:color="auto"/>
        <w:bottom w:val="none" w:sz="0" w:space="0" w:color="auto"/>
        <w:right w:val="none" w:sz="0" w:space="0" w:color="auto"/>
      </w:divBdr>
      <w:divsChild>
        <w:div w:id="194540735">
          <w:marLeft w:val="0"/>
          <w:marRight w:val="0"/>
          <w:marTop w:val="0"/>
          <w:marBottom w:val="0"/>
          <w:divBdr>
            <w:top w:val="none" w:sz="0" w:space="0" w:color="auto"/>
            <w:left w:val="none" w:sz="0" w:space="0" w:color="auto"/>
            <w:bottom w:val="none" w:sz="0" w:space="0" w:color="auto"/>
            <w:right w:val="none" w:sz="0" w:space="0" w:color="auto"/>
          </w:divBdr>
        </w:div>
        <w:div w:id="745080205">
          <w:marLeft w:val="0"/>
          <w:marRight w:val="0"/>
          <w:marTop w:val="0"/>
          <w:marBottom w:val="0"/>
          <w:divBdr>
            <w:top w:val="none" w:sz="0" w:space="0" w:color="auto"/>
            <w:left w:val="none" w:sz="0" w:space="0" w:color="auto"/>
            <w:bottom w:val="none" w:sz="0" w:space="0" w:color="auto"/>
            <w:right w:val="none" w:sz="0" w:space="0" w:color="auto"/>
          </w:divBdr>
        </w:div>
        <w:div w:id="1673679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microsoft.com/office/2007/relationships/diagramDrawing" Target="diagrams/drawing1.xm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diagramColors" Target="diagrams/colors1.xml" Id="rId17" /><Relationship Type="http://schemas.openxmlformats.org/officeDocument/2006/relationships/customXml" Target="../customXml/item2.xml" Id="rId2" /><Relationship Type="http://schemas.openxmlformats.org/officeDocument/2006/relationships/diagramQuickStyle" Target="diagrams/quickStyle1.xml" Id="rId16" /><Relationship Type="http://schemas.openxmlformats.org/officeDocument/2006/relationships/hyperlink" Target="https://doi.org/10.1111/j.1744-7984.2008.00144.x"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microsoft.com/office/2020/10/relationships/intelligence" Target="intelligence2.xml" Id="rId24" /><Relationship Type="http://schemas.openxmlformats.org/officeDocument/2006/relationships/customXml" Target="../customXml/item5.xml" Id="rId5" /><Relationship Type="http://schemas.openxmlformats.org/officeDocument/2006/relationships/diagramLayout" Target="diagrams/layout1.xm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image" Target="media/image3.png"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diagramData" Target="diagrams/data1.xml" Id="rId14" /><Relationship Type="http://schemas.openxmlformats.org/officeDocument/2006/relationships/fontTable" Target="fontTable.xml" Id="rId22"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3BF78D-17F4-4B88-839E-1B13040801DC}"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n-US"/>
        </a:p>
      </dgm:t>
    </dgm:pt>
    <dgm:pt modelId="{5FBE88AE-C154-4AB1-8550-5FE0FBBB972A}">
      <dgm:prSet phldrT="[Text]" custT="1"/>
      <dgm:spPr>
        <a:xfrm>
          <a:off x="1885354" y="1009054"/>
          <a:ext cx="1106090" cy="1106090"/>
        </a:xfrm>
        <a:prstGeom prst="star6">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en-US" sz="600" b="1" i="1">
              <a:solidFill>
                <a:sysClr val="window" lastClr="FFFFFF"/>
              </a:solidFill>
              <a:latin typeface="Aptos" panose="02110004020202020204"/>
              <a:ea typeface="+mn-ea"/>
              <a:cs typeface="+mn-cs"/>
            </a:rPr>
            <a:t>Nandagiikendan</a:t>
          </a:r>
          <a:r>
            <a:rPr lang="en-US" sz="800">
              <a:solidFill>
                <a:sysClr val="window" lastClr="FFFFFF"/>
              </a:solidFill>
              <a:latin typeface="Aptos" panose="02110004020202020204"/>
              <a:ea typeface="+mn-ea"/>
              <a:cs typeface="+mn-cs"/>
            </a:rPr>
            <a:t> </a:t>
          </a:r>
          <a:r>
            <a:rPr lang="en-US" sz="600">
              <a:solidFill>
                <a:sysClr val="window" lastClr="FFFFFF"/>
              </a:solidFill>
              <a:latin typeface="Aptos" panose="02110004020202020204"/>
              <a:ea typeface="+mn-ea"/>
              <a:cs typeface="+mn-cs"/>
            </a:rPr>
            <a:t>Seek to Know         Seek to Learn</a:t>
          </a:r>
        </a:p>
      </dgm:t>
    </dgm:pt>
    <dgm:pt modelId="{937139E1-9BC3-4B51-B04B-0714C17C25A2}" type="parTrans" cxnId="{7801F830-D22E-4436-8C7E-7CA9E0303AA8}">
      <dgm:prSet/>
      <dgm:spPr/>
      <dgm:t>
        <a:bodyPr/>
        <a:lstStyle/>
        <a:p>
          <a:endParaRPr lang="en-US"/>
        </a:p>
      </dgm:t>
    </dgm:pt>
    <dgm:pt modelId="{1AC464E1-E18B-42A1-AD4F-69486ECE8B09}" type="sibTrans" cxnId="{7801F830-D22E-4436-8C7E-7CA9E0303AA8}">
      <dgm:prSet/>
      <dgm:spPr/>
      <dgm:t>
        <a:bodyPr/>
        <a:lstStyle/>
        <a:p>
          <a:endParaRPr lang="en-US"/>
        </a:p>
      </dgm:t>
    </dgm:pt>
    <dgm:pt modelId="{BE9E03B3-7A28-4A1F-8673-7481D2067822}">
      <dgm:prSet phldrT="[Text]" custT="1"/>
      <dgm:spPr>
        <a:xfrm>
          <a:off x="2051268" y="1543"/>
          <a:ext cx="774263" cy="774263"/>
        </a:xfrm>
        <a:prstGeom prst="ellipse">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lgn="ctr">
            <a:buNone/>
          </a:pPr>
          <a:r>
            <a:rPr lang="en-US" sz="600" b="1" i="1">
              <a:solidFill>
                <a:sysClr val="window" lastClr="FFFFFF"/>
              </a:solidFill>
              <a:latin typeface="Comic Sans MS" panose="030F0702030302020204" pitchFamily="66" charset="0"/>
              <a:ea typeface="+mn-ea"/>
              <a:cs typeface="+mn-cs"/>
            </a:rPr>
            <a:t>Content/</a:t>
          </a:r>
        </a:p>
      </dgm:t>
    </dgm:pt>
    <dgm:pt modelId="{546654CB-0DEB-454E-8972-B5BF1ACD9780}" type="parTrans" cxnId="{C32A8550-FE2F-4C04-9599-8DCD2475252A}">
      <dgm:prSet/>
      <dgm:spPr/>
      <dgm:t>
        <a:bodyPr/>
        <a:lstStyle/>
        <a:p>
          <a:endParaRPr lang="en-US"/>
        </a:p>
      </dgm:t>
    </dgm:pt>
    <dgm:pt modelId="{84FD9D9A-7EBA-42F3-9769-C277B4C55458}" type="sibTrans" cxnId="{C32A8550-FE2F-4C04-9599-8DCD2475252A}">
      <dgm:prSet/>
      <dgm:spPr>
        <a:xfrm>
          <a:off x="1237101" y="360801"/>
          <a:ext cx="2402596" cy="2402596"/>
        </a:xfrm>
        <a:prstGeom prst="blockArc">
          <a:avLst>
            <a:gd name="adj1" fmla="val 16200000"/>
            <a:gd name="adj2" fmla="val 0"/>
            <a:gd name="adj3" fmla="val 4641"/>
          </a:avLst>
        </a:prstGeom>
        <a:solidFill>
          <a:srgbClr val="156082">
            <a:tint val="60000"/>
            <a:hueOff val="0"/>
            <a:satOff val="0"/>
            <a:lumOff val="0"/>
            <a:alphaOff val="0"/>
          </a:srgbClr>
        </a:solidFill>
        <a:ln>
          <a:noFill/>
        </a:ln>
        <a:effectLst/>
      </dgm:spPr>
      <dgm:t>
        <a:bodyPr/>
        <a:lstStyle/>
        <a:p>
          <a:endParaRPr lang="en-US"/>
        </a:p>
      </dgm:t>
    </dgm:pt>
    <dgm:pt modelId="{2F8E2BC6-608D-4A6C-998B-42BD77F872C9}">
      <dgm:prSet phldrT="[Text]" custT="1"/>
      <dgm:spPr>
        <a:xfrm>
          <a:off x="3224692" y="1174968"/>
          <a:ext cx="774263" cy="774263"/>
        </a:xfrm>
        <a:prstGeom prst="ellipse">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lgn="ctr">
            <a:buNone/>
          </a:pPr>
          <a:r>
            <a:rPr lang="en-US" sz="600" b="1" i="1">
              <a:solidFill>
                <a:sysClr val="window" lastClr="FFFFFF"/>
              </a:solidFill>
              <a:latin typeface="Comic Sans MS" panose="030F0702030302020204" pitchFamily="66" charset="0"/>
              <a:ea typeface="+mn-ea"/>
              <a:cs typeface="+mn-cs"/>
            </a:rPr>
            <a:t>Community and</a:t>
          </a:r>
        </a:p>
      </dgm:t>
    </dgm:pt>
    <dgm:pt modelId="{AE73C97C-29F5-4F64-A8F4-185ADBFF9B69}" type="parTrans" cxnId="{D368BCFB-8143-4BD6-B0D3-28CFDB0888CF}">
      <dgm:prSet/>
      <dgm:spPr/>
      <dgm:t>
        <a:bodyPr/>
        <a:lstStyle/>
        <a:p>
          <a:endParaRPr lang="en-US"/>
        </a:p>
      </dgm:t>
    </dgm:pt>
    <dgm:pt modelId="{E43FD421-9923-4AEC-9D24-175FA4819420}" type="sibTrans" cxnId="{D368BCFB-8143-4BD6-B0D3-28CFDB0888CF}">
      <dgm:prSet/>
      <dgm:spPr>
        <a:xfrm>
          <a:off x="1237101" y="360801"/>
          <a:ext cx="2402596" cy="2402596"/>
        </a:xfrm>
        <a:prstGeom prst="blockArc">
          <a:avLst>
            <a:gd name="adj1" fmla="val 0"/>
            <a:gd name="adj2" fmla="val 5400000"/>
            <a:gd name="adj3" fmla="val 4641"/>
          </a:avLst>
        </a:prstGeom>
        <a:solidFill>
          <a:srgbClr val="156082">
            <a:tint val="60000"/>
            <a:hueOff val="0"/>
            <a:satOff val="0"/>
            <a:lumOff val="0"/>
            <a:alphaOff val="0"/>
          </a:srgbClr>
        </a:solidFill>
        <a:ln>
          <a:noFill/>
        </a:ln>
        <a:effectLst/>
      </dgm:spPr>
      <dgm:t>
        <a:bodyPr/>
        <a:lstStyle/>
        <a:p>
          <a:endParaRPr lang="en-US"/>
        </a:p>
      </dgm:t>
    </dgm:pt>
    <dgm:pt modelId="{B60B3F28-EBAB-4DB6-B392-F90082FAA1B7}">
      <dgm:prSet phldrT="[Text]" custT="1"/>
      <dgm:spPr>
        <a:xfrm>
          <a:off x="2051268" y="2348392"/>
          <a:ext cx="774263" cy="774263"/>
        </a:xfrm>
        <a:prstGeom prst="ellipse">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lgn="ctr">
            <a:buNone/>
          </a:pPr>
          <a:r>
            <a:rPr lang="en-US" sz="500" b="1" i="1">
              <a:solidFill>
                <a:sysClr val="window" lastClr="FFFFFF"/>
              </a:solidFill>
              <a:latin typeface="Comic Sans MS" panose="030F0702030302020204" pitchFamily="66" charset="0"/>
              <a:ea typeface="+mn-ea"/>
              <a:cs typeface="+mn-cs"/>
            </a:rPr>
            <a:t>Transformation</a:t>
          </a:r>
          <a:r>
            <a:rPr lang="en-US" sz="600" b="1" i="1">
              <a:solidFill>
                <a:sysClr val="window" lastClr="FFFFFF"/>
              </a:solidFill>
              <a:latin typeface="Comic Sans MS" panose="030F0702030302020204" pitchFamily="66" charset="0"/>
              <a:ea typeface="+mn-ea"/>
              <a:cs typeface="+mn-cs"/>
            </a:rPr>
            <a:t> </a:t>
          </a:r>
          <a:r>
            <a:rPr lang="en-US" sz="500" b="1" i="1">
              <a:solidFill>
                <a:sysClr val="window" lastClr="FFFFFF"/>
              </a:solidFill>
              <a:latin typeface="Comic Sans MS" panose="030F0702030302020204" pitchFamily="66" charset="0"/>
              <a:ea typeface="+mn-ea"/>
              <a:cs typeface="+mn-cs"/>
            </a:rPr>
            <a:t>Leadership</a:t>
          </a:r>
          <a:r>
            <a:rPr lang="en-US" sz="600" b="1" i="1">
              <a:solidFill>
                <a:sysClr val="window" lastClr="FFFFFF"/>
              </a:solidFill>
              <a:latin typeface="Comic Sans MS" panose="030F0702030302020204" pitchFamily="66" charset="0"/>
              <a:ea typeface="+mn-ea"/>
              <a:cs typeface="+mn-cs"/>
            </a:rPr>
            <a:t> </a:t>
          </a:r>
          <a:r>
            <a:rPr lang="en-US" sz="600">
              <a:solidFill>
                <a:sysClr val="window" lastClr="FFFFFF"/>
              </a:solidFill>
              <a:latin typeface="Comic Sans MS" panose="030F0702030302020204" pitchFamily="66" charset="0"/>
              <a:ea typeface="+mn-ea"/>
              <a:cs typeface="+mn-cs"/>
            </a:rPr>
            <a:t>&amp; Ethical Practitioner</a:t>
          </a:r>
          <a:endParaRPr lang="en-US" sz="600" b="1" i="1">
            <a:solidFill>
              <a:sysClr val="window" lastClr="FFFFFF"/>
            </a:solidFill>
            <a:latin typeface="Comic Sans MS" panose="030F0702030302020204" pitchFamily="66" charset="0"/>
            <a:ea typeface="+mn-ea"/>
            <a:cs typeface="+mn-cs"/>
          </a:endParaRPr>
        </a:p>
      </dgm:t>
    </dgm:pt>
    <dgm:pt modelId="{1944BBFE-1356-4E9A-90FD-05F2A16B2CC2}" type="parTrans" cxnId="{23794941-FC25-464A-B2C3-BCB3468C45ED}">
      <dgm:prSet/>
      <dgm:spPr/>
      <dgm:t>
        <a:bodyPr/>
        <a:lstStyle/>
        <a:p>
          <a:endParaRPr lang="en-US"/>
        </a:p>
      </dgm:t>
    </dgm:pt>
    <dgm:pt modelId="{085228E7-F4B7-42CB-99AB-BA3276390723}" type="sibTrans" cxnId="{23794941-FC25-464A-B2C3-BCB3468C45ED}">
      <dgm:prSet/>
      <dgm:spPr>
        <a:xfrm>
          <a:off x="1237101" y="360801"/>
          <a:ext cx="2402596" cy="2402596"/>
        </a:xfrm>
        <a:prstGeom prst="blockArc">
          <a:avLst>
            <a:gd name="adj1" fmla="val 5400000"/>
            <a:gd name="adj2" fmla="val 10800000"/>
            <a:gd name="adj3" fmla="val 4641"/>
          </a:avLst>
        </a:prstGeom>
        <a:solidFill>
          <a:srgbClr val="156082">
            <a:tint val="60000"/>
            <a:hueOff val="0"/>
            <a:satOff val="0"/>
            <a:lumOff val="0"/>
            <a:alphaOff val="0"/>
          </a:srgbClr>
        </a:solidFill>
        <a:ln>
          <a:noFill/>
        </a:ln>
        <a:effectLst/>
      </dgm:spPr>
      <dgm:t>
        <a:bodyPr/>
        <a:lstStyle/>
        <a:p>
          <a:endParaRPr lang="en-US"/>
        </a:p>
      </dgm:t>
    </dgm:pt>
    <dgm:pt modelId="{E303FBDD-8C9A-4EDB-88E5-48FDDF76B950}">
      <dgm:prSet custT="1"/>
      <dgm:spPr>
        <a:xfrm>
          <a:off x="2051268" y="1543"/>
          <a:ext cx="774263" cy="774263"/>
        </a:xfrm>
        <a:prstGeom prst="ellipse">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lgn="ctr">
            <a:buNone/>
          </a:pPr>
          <a:r>
            <a:rPr lang="en-US" sz="600" b="1" i="1">
              <a:solidFill>
                <a:sysClr val="window" lastClr="FFFFFF"/>
              </a:solidFill>
              <a:latin typeface="Comic Sans MS" panose="030F0702030302020204" pitchFamily="66" charset="0"/>
              <a:ea typeface="+mn-ea"/>
              <a:cs typeface="+mn-cs"/>
            </a:rPr>
            <a:t>Pedagogical Knowledge </a:t>
          </a:r>
          <a:r>
            <a:rPr lang="en-US" sz="600">
              <a:solidFill>
                <a:sysClr val="window" lastClr="FFFFFF"/>
              </a:solidFill>
              <a:latin typeface="Comic Sans MS" panose="030F0702030302020204" pitchFamily="66" charset="0"/>
              <a:ea typeface="+mn-ea"/>
              <a:cs typeface="+mn-cs"/>
            </a:rPr>
            <a:t>and Technology Integration</a:t>
          </a:r>
        </a:p>
      </dgm:t>
    </dgm:pt>
    <dgm:pt modelId="{3516F8AF-51DD-4BA7-8F95-691FF7FF39E4}" type="parTrans" cxnId="{AD45874F-54FF-45CA-B88A-CB3D49BCA966}">
      <dgm:prSet/>
      <dgm:spPr/>
      <dgm:t>
        <a:bodyPr/>
        <a:lstStyle/>
        <a:p>
          <a:endParaRPr lang="en-US"/>
        </a:p>
      </dgm:t>
    </dgm:pt>
    <dgm:pt modelId="{EB0CFBE0-4209-4452-91CD-77D0FD5B62B8}" type="sibTrans" cxnId="{AD45874F-54FF-45CA-B88A-CB3D49BCA966}">
      <dgm:prSet/>
      <dgm:spPr/>
      <dgm:t>
        <a:bodyPr/>
        <a:lstStyle/>
        <a:p>
          <a:endParaRPr lang="en-US"/>
        </a:p>
      </dgm:t>
    </dgm:pt>
    <dgm:pt modelId="{9811FB29-BB0B-4D67-8481-FAE41B38D92B}">
      <dgm:prSet custT="1"/>
      <dgm:spPr>
        <a:xfrm>
          <a:off x="3224692" y="1174968"/>
          <a:ext cx="774263" cy="774263"/>
        </a:xfrm>
        <a:prstGeom prst="ellipse">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lgn="ctr">
            <a:buNone/>
          </a:pPr>
          <a:r>
            <a:rPr lang="en-US" sz="600" b="1" i="1">
              <a:solidFill>
                <a:sysClr val="window" lastClr="FFFFFF"/>
              </a:solidFill>
              <a:latin typeface="Comic Sans MS" panose="030F0702030302020204" pitchFamily="66" charset="0"/>
              <a:ea typeface="+mn-ea"/>
              <a:cs typeface="+mn-cs"/>
            </a:rPr>
            <a:t>Collaboration </a:t>
          </a:r>
          <a:r>
            <a:rPr lang="en-US" sz="600">
              <a:solidFill>
                <a:sysClr val="window" lastClr="FFFFFF"/>
              </a:solidFill>
              <a:latin typeface="Comic Sans MS" panose="030F0702030302020204" pitchFamily="66" charset="0"/>
              <a:ea typeface="+mn-ea"/>
              <a:cs typeface="+mn-cs"/>
            </a:rPr>
            <a:t>&amp;</a:t>
          </a:r>
        </a:p>
      </dgm:t>
    </dgm:pt>
    <dgm:pt modelId="{F45C285C-2294-4A48-8655-EBCE3406D5FA}" type="parTrans" cxnId="{DCE2E9CC-E62E-4824-A74D-D79CDA7E1A68}">
      <dgm:prSet/>
      <dgm:spPr/>
      <dgm:t>
        <a:bodyPr/>
        <a:lstStyle/>
        <a:p>
          <a:endParaRPr lang="en-US"/>
        </a:p>
      </dgm:t>
    </dgm:pt>
    <dgm:pt modelId="{1E8CD7B4-05E1-4F7F-8190-BE5A7F24BF61}" type="sibTrans" cxnId="{DCE2E9CC-E62E-4824-A74D-D79CDA7E1A68}">
      <dgm:prSet/>
      <dgm:spPr/>
      <dgm:t>
        <a:bodyPr/>
        <a:lstStyle/>
        <a:p>
          <a:endParaRPr lang="en-US"/>
        </a:p>
      </dgm:t>
    </dgm:pt>
    <dgm:pt modelId="{A547CE75-F10C-44B2-AB85-D5706C2F5DDD}">
      <dgm:prSet custT="1"/>
      <dgm:spPr>
        <a:xfrm>
          <a:off x="3224692" y="1174968"/>
          <a:ext cx="774263" cy="774263"/>
        </a:xfrm>
        <a:prstGeom prst="ellipse">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lgn="ctr">
            <a:buNone/>
          </a:pPr>
          <a:r>
            <a:rPr lang="en-US" sz="600">
              <a:solidFill>
                <a:sysClr val="window" lastClr="FFFFFF"/>
              </a:solidFill>
              <a:latin typeface="Comic Sans MS" panose="030F0702030302020204" pitchFamily="66" charset="0"/>
              <a:ea typeface="+mn-ea"/>
              <a:cs typeface="+mn-cs"/>
            </a:rPr>
            <a:t>Diversity and Dispositions</a:t>
          </a:r>
        </a:p>
      </dgm:t>
    </dgm:pt>
    <dgm:pt modelId="{9653897B-5B53-48E4-B172-2779AA10B35F}" type="parTrans" cxnId="{EE2DA543-1BD3-4A02-95D5-03F8C7531AC0}">
      <dgm:prSet/>
      <dgm:spPr/>
      <dgm:t>
        <a:bodyPr/>
        <a:lstStyle/>
        <a:p>
          <a:endParaRPr lang="en-US"/>
        </a:p>
      </dgm:t>
    </dgm:pt>
    <dgm:pt modelId="{9918ACAE-9E2A-4497-A6C2-5A75D837C7A5}" type="sibTrans" cxnId="{EE2DA543-1BD3-4A02-95D5-03F8C7531AC0}">
      <dgm:prSet/>
      <dgm:spPr/>
      <dgm:t>
        <a:bodyPr/>
        <a:lstStyle/>
        <a:p>
          <a:endParaRPr lang="en-US"/>
        </a:p>
      </dgm:t>
    </dgm:pt>
    <dgm:pt modelId="{359817EC-96EA-48CC-BC57-C2FB1692636E}">
      <dgm:prSet phldrT="[Text]" custT="1"/>
      <dgm:spPr>
        <a:xfrm>
          <a:off x="877843" y="1174968"/>
          <a:ext cx="774263" cy="774263"/>
        </a:xfrm>
        <a:prstGeom prst="ellipse">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lgn="ctr">
            <a:buNone/>
          </a:pPr>
          <a:r>
            <a:rPr lang="en-US" sz="600">
              <a:solidFill>
                <a:sysClr val="window" lastClr="FFFFFF"/>
              </a:solidFill>
              <a:latin typeface="Comic Sans MS" panose="030F0702030302020204" pitchFamily="66" charset="0"/>
              <a:ea typeface="+mn-ea"/>
              <a:cs typeface="+mn-cs"/>
            </a:rPr>
            <a:t>Generation of New Knowledge w/Assessment &amp; Use of Data</a:t>
          </a:r>
          <a:endParaRPr lang="en-US" sz="600" b="1" i="1">
            <a:solidFill>
              <a:sysClr val="window" lastClr="FFFFFF"/>
            </a:solidFill>
            <a:latin typeface="Comic Sans MS" panose="030F0702030302020204" pitchFamily="66" charset="0"/>
            <a:ea typeface="+mn-ea"/>
            <a:cs typeface="+mn-cs"/>
          </a:endParaRPr>
        </a:p>
      </dgm:t>
    </dgm:pt>
    <dgm:pt modelId="{D0700BB2-558D-4160-9968-04D6B2667D43}" type="parTrans" cxnId="{1BD80AFB-AE19-4BE4-9DB7-90AE10104EC9}">
      <dgm:prSet/>
      <dgm:spPr/>
      <dgm:t>
        <a:bodyPr/>
        <a:lstStyle/>
        <a:p>
          <a:endParaRPr lang="en-US"/>
        </a:p>
      </dgm:t>
    </dgm:pt>
    <dgm:pt modelId="{73FDAB3F-F185-434C-8C65-CC1AD16B8528}" type="sibTrans" cxnId="{1BD80AFB-AE19-4BE4-9DB7-90AE10104EC9}">
      <dgm:prSet/>
      <dgm:spPr>
        <a:xfrm>
          <a:off x="1237101" y="360801"/>
          <a:ext cx="2402596" cy="2402596"/>
        </a:xfrm>
        <a:prstGeom prst="blockArc">
          <a:avLst>
            <a:gd name="adj1" fmla="val 10800000"/>
            <a:gd name="adj2" fmla="val 16200000"/>
            <a:gd name="adj3" fmla="val 4641"/>
          </a:avLst>
        </a:prstGeom>
        <a:solidFill>
          <a:srgbClr val="156082">
            <a:tint val="60000"/>
            <a:hueOff val="0"/>
            <a:satOff val="0"/>
            <a:lumOff val="0"/>
            <a:alphaOff val="0"/>
          </a:srgbClr>
        </a:solidFill>
        <a:ln>
          <a:noFill/>
        </a:ln>
        <a:effectLst/>
      </dgm:spPr>
      <dgm:t>
        <a:bodyPr/>
        <a:lstStyle/>
        <a:p>
          <a:endParaRPr lang="en-US"/>
        </a:p>
      </dgm:t>
    </dgm:pt>
    <dgm:pt modelId="{57558582-9C3B-4FF5-836C-8532A7D2A489}" type="pres">
      <dgm:prSet presAssocID="{103BF78D-17F4-4B88-839E-1B13040801DC}" presName="Name0" presStyleCnt="0">
        <dgm:presLayoutVars>
          <dgm:chMax val="1"/>
          <dgm:dir/>
          <dgm:animLvl val="ctr"/>
          <dgm:resizeHandles val="exact"/>
        </dgm:presLayoutVars>
      </dgm:prSet>
      <dgm:spPr/>
    </dgm:pt>
    <dgm:pt modelId="{A50F956C-411B-40ED-B57E-6403E0809BC8}" type="pres">
      <dgm:prSet presAssocID="{5FBE88AE-C154-4AB1-8550-5FE0FBBB972A}" presName="centerShape" presStyleLbl="node0" presStyleIdx="0" presStyleCnt="1"/>
      <dgm:spPr>
        <a:prstGeom prst="star6">
          <a:avLst/>
        </a:prstGeom>
      </dgm:spPr>
    </dgm:pt>
    <dgm:pt modelId="{17A7B1D6-18DD-4537-894D-D26118473638}" type="pres">
      <dgm:prSet presAssocID="{BE9E03B3-7A28-4A1F-8673-7481D2067822}" presName="node" presStyleLbl="node1" presStyleIdx="0" presStyleCnt="4">
        <dgm:presLayoutVars>
          <dgm:bulletEnabled val="1"/>
        </dgm:presLayoutVars>
      </dgm:prSet>
      <dgm:spPr>
        <a:prstGeom prst="ellipse">
          <a:avLst/>
        </a:prstGeom>
      </dgm:spPr>
    </dgm:pt>
    <dgm:pt modelId="{A46EA88F-1AEB-473B-A68F-077F5366DA7D}" type="pres">
      <dgm:prSet presAssocID="{BE9E03B3-7A28-4A1F-8673-7481D2067822}" presName="dummy" presStyleCnt="0"/>
      <dgm:spPr/>
    </dgm:pt>
    <dgm:pt modelId="{2D89B71F-2B58-4E5C-B75F-E7F489FAA490}" type="pres">
      <dgm:prSet presAssocID="{84FD9D9A-7EBA-42F3-9769-C277B4C55458}" presName="sibTrans" presStyleLbl="sibTrans2D1" presStyleIdx="0" presStyleCnt="4"/>
      <dgm:spPr/>
    </dgm:pt>
    <dgm:pt modelId="{6BEAFE78-87D5-4D9C-BD66-E21A63387F79}" type="pres">
      <dgm:prSet presAssocID="{2F8E2BC6-608D-4A6C-998B-42BD77F872C9}" presName="node" presStyleLbl="node1" presStyleIdx="1" presStyleCnt="4">
        <dgm:presLayoutVars>
          <dgm:bulletEnabled val="1"/>
        </dgm:presLayoutVars>
      </dgm:prSet>
      <dgm:spPr>
        <a:prstGeom prst="ellipse">
          <a:avLst/>
        </a:prstGeom>
      </dgm:spPr>
    </dgm:pt>
    <dgm:pt modelId="{09FFD807-B18D-4384-84CD-D8DE6C4EB260}" type="pres">
      <dgm:prSet presAssocID="{2F8E2BC6-608D-4A6C-998B-42BD77F872C9}" presName="dummy" presStyleCnt="0"/>
      <dgm:spPr/>
    </dgm:pt>
    <dgm:pt modelId="{521431D4-7D71-4F26-B250-A0E256287196}" type="pres">
      <dgm:prSet presAssocID="{E43FD421-9923-4AEC-9D24-175FA4819420}" presName="sibTrans" presStyleLbl="sibTrans2D1" presStyleIdx="1" presStyleCnt="4"/>
      <dgm:spPr/>
    </dgm:pt>
    <dgm:pt modelId="{03FC1EB9-F15C-462C-83E7-6C116EBABAFB}" type="pres">
      <dgm:prSet presAssocID="{B60B3F28-EBAB-4DB6-B392-F90082FAA1B7}" presName="node" presStyleLbl="node1" presStyleIdx="2" presStyleCnt="4">
        <dgm:presLayoutVars>
          <dgm:bulletEnabled val="1"/>
        </dgm:presLayoutVars>
      </dgm:prSet>
      <dgm:spPr/>
    </dgm:pt>
    <dgm:pt modelId="{3DFDFECE-E6C3-43FC-B5F0-51B9E30D16FB}" type="pres">
      <dgm:prSet presAssocID="{B60B3F28-EBAB-4DB6-B392-F90082FAA1B7}" presName="dummy" presStyleCnt="0"/>
      <dgm:spPr/>
    </dgm:pt>
    <dgm:pt modelId="{A4AE530A-EE0F-4309-99BC-99FC4EB92FD3}" type="pres">
      <dgm:prSet presAssocID="{085228E7-F4B7-42CB-99AB-BA3276390723}" presName="sibTrans" presStyleLbl="sibTrans2D1" presStyleIdx="2" presStyleCnt="4"/>
      <dgm:spPr/>
    </dgm:pt>
    <dgm:pt modelId="{8C4485B4-A86C-4A5F-B51A-F821CD70CB73}" type="pres">
      <dgm:prSet presAssocID="{359817EC-96EA-48CC-BC57-C2FB1692636E}" presName="node" presStyleLbl="node1" presStyleIdx="3" presStyleCnt="4">
        <dgm:presLayoutVars>
          <dgm:bulletEnabled val="1"/>
        </dgm:presLayoutVars>
      </dgm:prSet>
      <dgm:spPr/>
    </dgm:pt>
    <dgm:pt modelId="{49718F58-32C8-40A7-A5F7-659941E4837A}" type="pres">
      <dgm:prSet presAssocID="{359817EC-96EA-48CC-BC57-C2FB1692636E}" presName="dummy" presStyleCnt="0"/>
      <dgm:spPr/>
    </dgm:pt>
    <dgm:pt modelId="{FF710DA9-0027-489B-9DBA-C8BD04541F4A}" type="pres">
      <dgm:prSet presAssocID="{73FDAB3F-F185-434C-8C65-CC1AD16B8528}" presName="sibTrans" presStyleLbl="sibTrans2D1" presStyleIdx="3" presStyleCnt="4"/>
      <dgm:spPr/>
    </dgm:pt>
  </dgm:ptLst>
  <dgm:cxnLst>
    <dgm:cxn modelId="{9E6A9008-BD3F-4E30-AC23-CA5C7A52AFB3}" type="presOf" srcId="{E43FD421-9923-4AEC-9D24-175FA4819420}" destId="{521431D4-7D71-4F26-B250-A0E256287196}" srcOrd="0" destOrd="0" presId="urn:microsoft.com/office/officeart/2005/8/layout/radial6"/>
    <dgm:cxn modelId="{078E3624-7336-43BC-B7CA-E0E0865989B0}" type="presOf" srcId="{B60B3F28-EBAB-4DB6-B392-F90082FAA1B7}" destId="{03FC1EB9-F15C-462C-83E7-6C116EBABAFB}" srcOrd="0" destOrd="0" presId="urn:microsoft.com/office/officeart/2005/8/layout/radial6"/>
    <dgm:cxn modelId="{E8045625-AD97-4F03-B23F-F297A60BF21B}" type="presOf" srcId="{BE9E03B3-7A28-4A1F-8673-7481D2067822}" destId="{17A7B1D6-18DD-4537-894D-D26118473638}" srcOrd="0" destOrd="0" presId="urn:microsoft.com/office/officeart/2005/8/layout/radial6"/>
    <dgm:cxn modelId="{AFEC182F-CD84-457B-8500-D96AE140F463}" type="presOf" srcId="{E303FBDD-8C9A-4EDB-88E5-48FDDF76B950}" destId="{17A7B1D6-18DD-4537-894D-D26118473638}" srcOrd="0" destOrd="1" presId="urn:microsoft.com/office/officeart/2005/8/layout/radial6"/>
    <dgm:cxn modelId="{30E63D2F-61F7-4795-BB70-FA7C459EB4F0}" type="presOf" srcId="{84FD9D9A-7EBA-42F3-9769-C277B4C55458}" destId="{2D89B71F-2B58-4E5C-B75F-E7F489FAA490}" srcOrd="0" destOrd="0" presId="urn:microsoft.com/office/officeart/2005/8/layout/radial6"/>
    <dgm:cxn modelId="{7801F830-D22E-4436-8C7E-7CA9E0303AA8}" srcId="{103BF78D-17F4-4B88-839E-1B13040801DC}" destId="{5FBE88AE-C154-4AB1-8550-5FE0FBBB972A}" srcOrd="0" destOrd="0" parTransId="{937139E1-9BC3-4B51-B04B-0714C17C25A2}" sibTransId="{1AC464E1-E18B-42A1-AD4F-69486ECE8B09}"/>
    <dgm:cxn modelId="{E7D4B25B-F53A-4B3B-A391-13F07BBA620C}" type="presOf" srcId="{9811FB29-BB0B-4D67-8481-FAE41B38D92B}" destId="{6BEAFE78-87D5-4D9C-BD66-E21A63387F79}" srcOrd="0" destOrd="1" presId="urn:microsoft.com/office/officeart/2005/8/layout/radial6"/>
    <dgm:cxn modelId="{23794941-FC25-464A-B2C3-BCB3468C45ED}" srcId="{5FBE88AE-C154-4AB1-8550-5FE0FBBB972A}" destId="{B60B3F28-EBAB-4DB6-B392-F90082FAA1B7}" srcOrd="2" destOrd="0" parTransId="{1944BBFE-1356-4E9A-90FD-05F2A16B2CC2}" sibTransId="{085228E7-F4B7-42CB-99AB-BA3276390723}"/>
    <dgm:cxn modelId="{96F2DB62-3E0A-4A41-9FC3-D387FE4BA411}" type="presOf" srcId="{085228E7-F4B7-42CB-99AB-BA3276390723}" destId="{A4AE530A-EE0F-4309-99BC-99FC4EB92FD3}" srcOrd="0" destOrd="0" presId="urn:microsoft.com/office/officeart/2005/8/layout/radial6"/>
    <dgm:cxn modelId="{EE2DA543-1BD3-4A02-95D5-03F8C7531AC0}" srcId="{2F8E2BC6-608D-4A6C-998B-42BD77F872C9}" destId="{A547CE75-F10C-44B2-AB85-D5706C2F5DDD}" srcOrd="1" destOrd="0" parTransId="{9653897B-5B53-48E4-B172-2779AA10B35F}" sibTransId="{9918ACAE-9E2A-4497-A6C2-5A75D837C7A5}"/>
    <dgm:cxn modelId="{AEA1F446-18A5-4354-882C-182B1BC5950C}" type="presOf" srcId="{2F8E2BC6-608D-4A6C-998B-42BD77F872C9}" destId="{6BEAFE78-87D5-4D9C-BD66-E21A63387F79}" srcOrd="0" destOrd="0" presId="urn:microsoft.com/office/officeart/2005/8/layout/radial6"/>
    <dgm:cxn modelId="{AD45874F-54FF-45CA-B88A-CB3D49BCA966}" srcId="{BE9E03B3-7A28-4A1F-8673-7481D2067822}" destId="{E303FBDD-8C9A-4EDB-88E5-48FDDF76B950}" srcOrd="0" destOrd="0" parTransId="{3516F8AF-51DD-4BA7-8F95-691FF7FF39E4}" sibTransId="{EB0CFBE0-4209-4452-91CD-77D0FD5B62B8}"/>
    <dgm:cxn modelId="{DEDDF16F-64A1-4D1B-8285-0B89D8F27A0C}" type="presOf" srcId="{5FBE88AE-C154-4AB1-8550-5FE0FBBB972A}" destId="{A50F956C-411B-40ED-B57E-6403E0809BC8}" srcOrd="0" destOrd="0" presId="urn:microsoft.com/office/officeart/2005/8/layout/radial6"/>
    <dgm:cxn modelId="{C32A8550-FE2F-4C04-9599-8DCD2475252A}" srcId="{5FBE88AE-C154-4AB1-8550-5FE0FBBB972A}" destId="{BE9E03B3-7A28-4A1F-8673-7481D2067822}" srcOrd="0" destOrd="0" parTransId="{546654CB-0DEB-454E-8972-B5BF1ACD9780}" sibTransId="{84FD9D9A-7EBA-42F3-9769-C277B4C55458}"/>
    <dgm:cxn modelId="{22DD2274-FC66-4396-AB66-2AC4019D0F9C}" type="presOf" srcId="{73FDAB3F-F185-434C-8C65-CC1AD16B8528}" destId="{FF710DA9-0027-489B-9DBA-C8BD04541F4A}" srcOrd="0" destOrd="0" presId="urn:microsoft.com/office/officeart/2005/8/layout/radial6"/>
    <dgm:cxn modelId="{15515DA0-EA01-4B93-91A9-3BD8AF67D3AF}" type="presOf" srcId="{103BF78D-17F4-4B88-839E-1B13040801DC}" destId="{57558582-9C3B-4FF5-836C-8532A7D2A489}" srcOrd="0" destOrd="0" presId="urn:microsoft.com/office/officeart/2005/8/layout/radial6"/>
    <dgm:cxn modelId="{7ABD19BF-DD87-4DDD-BB15-93222ACE6576}" type="presOf" srcId="{A547CE75-F10C-44B2-AB85-D5706C2F5DDD}" destId="{6BEAFE78-87D5-4D9C-BD66-E21A63387F79}" srcOrd="0" destOrd="2" presId="urn:microsoft.com/office/officeart/2005/8/layout/radial6"/>
    <dgm:cxn modelId="{DCE2E9CC-E62E-4824-A74D-D79CDA7E1A68}" srcId="{2F8E2BC6-608D-4A6C-998B-42BD77F872C9}" destId="{9811FB29-BB0B-4D67-8481-FAE41B38D92B}" srcOrd="0" destOrd="0" parTransId="{F45C285C-2294-4A48-8655-EBCE3406D5FA}" sibTransId="{1E8CD7B4-05E1-4F7F-8190-BE5A7F24BF61}"/>
    <dgm:cxn modelId="{31300EEA-9E87-4AE3-92A7-05A67040710C}" type="presOf" srcId="{359817EC-96EA-48CC-BC57-C2FB1692636E}" destId="{8C4485B4-A86C-4A5F-B51A-F821CD70CB73}" srcOrd="0" destOrd="0" presId="urn:microsoft.com/office/officeart/2005/8/layout/radial6"/>
    <dgm:cxn modelId="{1BD80AFB-AE19-4BE4-9DB7-90AE10104EC9}" srcId="{5FBE88AE-C154-4AB1-8550-5FE0FBBB972A}" destId="{359817EC-96EA-48CC-BC57-C2FB1692636E}" srcOrd="3" destOrd="0" parTransId="{D0700BB2-558D-4160-9968-04D6B2667D43}" sibTransId="{73FDAB3F-F185-434C-8C65-CC1AD16B8528}"/>
    <dgm:cxn modelId="{D368BCFB-8143-4BD6-B0D3-28CFDB0888CF}" srcId="{5FBE88AE-C154-4AB1-8550-5FE0FBBB972A}" destId="{2F8E2BC6-608D-4A6C-998B-42BD77F872C9}" srcOrd="1" destOrd="0" parTransId="{AE73C97C-29F5-4F64-A8F4-185ADBFF9B69}" sibTransId="{E43FD421-9923-4AEC-9D24-175FA4819420}"/>
    <dgm:cxn modelId="{92960E95-C736-4543-B6BC-A91204B6876C}" type="presParOf" srcId="{57558582-9C3B-4FF5-836C-8532A7D2A489}" destId="{A50F956C-411B-40ED-B57E-6403E0809BC8}" srcOrd="0" destOrd="0" presId="urn:microsoft.com/office/officeart/2005/8/layout/radial6"/>
    <dgm:cxn modelId="{78956B17-21C5-4C96-A754-761BED39A24E}" type="presParOf" srcId="{57558582-9C3B-4FF5-836C-8532A7D2A489}" destId="{17A7B1D6-18DD-4537-894D-D26118473638}" srcOrd="1" destOrd="0" presId="urn:microsoft.com/office/officeart/2005/8/layout/radial6"/>
    <dgm:cxn modelId="{1408F226-C44E-45FD-B041-1F7E2CFF9250}" type="presParOf" srcId="{57558582-9C3B-4FF5-836C-8532A7D2A489}" destId="{A46EA88F-1AEB-473B-A68F-077F5366DA7D}" srcOrd="2" destOrd="0" presId="urn:microsoft.com/office/officeart/2005/8/layout/radial6"/>
    <dgm:cxn modelId="{8E3F38F8-6E72-4626-BFAA-F82AFAABA55F}" type="presParOf" srcId="{57558582-9C3B-4FF5-836C-8532A7D2A489}" destId="{2D89B71F-2B58-4E5C-B75F-E7F489FAA490}" srcOrd="3" destOrd="0" presId="urn:microsoft.com/office/officeart/2005/8/layout/radial6"/>
    <dgm:cxn modelId="{CD2122E1-95F9-405E-8CB1-63FF5C5A58BF}" type="presParOf" srcId="{57558582-9C3B-4FF5-836C-8532A7D2A489}" destId="{6BEAFE78-87D5-4D9C-BD66-E21A63387F79}" srcOrd="4" destOrd="0" presId="urn:microsoft.com/office/officeart/2005/8/layout/radial6"/>
    <dgm:cxn modelId="{6763DC77-C2D0-4B12-96A7-162FA6ED5FF2}" type="presParOf" srcId="{57558582-9C3B-4FF5-836C-8532A7D2A489}" destId="{09FFD807-B18D-4384-84CD-D8DE6C4EB260}" srcOrd="5" destOrd="0" presId="urn:microsoft.com/office/officeart/2005/8/layout/radial6"/>
    <dgm:cxn modelId="{1E695556-075C-4A35-A805-AB977D8CCB80}" type="presParOf" srcId="{57558582-9C3B-4FF5-836C-8532A7D2A489}" destId="{521431D4-7D71-4F26-B250-A0E256287196}" srcOrd="6" destOrd="0" presId="urn:microsoft.com/office/officeart/2005/8/layout/radial6"/>
    <dgm:cxn modelId="{A5AC1E7C-A297-4A4A-96CF-37B1E269A30B}" type="presParOf" srcId="{57558582-9C3B-4FF5-836C-8532A7D2A489}" destId="{03FC1EB9-F15C-462C-83E7-6C116EBABAFB}" srcOrd="7" destOrd="0" presId="urn:microsoft.com/office/officeart/2005/8/layout/radial6"/>
    <dgm:cxn modelId="{47BB3141-8335-4F91-B024-3C9D5E41A9C6}" type="presParOf" srcId="{57558582-9C3B-4FF5-836C-8532A7D2A489}" destId="{3DFDFECE-E6C3-43FC-B5F0-51B9E30D16FB}" srcOrd="8" destOrd="0" presId="urn:microsoft.com/office/officeart/2005/8/layout/radial6"/>
    <dgm:cxn modelId="{0CEA7D65-A556-4B42-B2D3-2A8D2BCBE344}" type="presParOf" srcId="{57558582-9C3B-4FF5-836C-8532A7D2A489}" destId="{A4AE530A-EE0F-4309-99BC-99FC4EB92FD3}" srcOrd="9" destOrd="0" presId="urn:microsoft.com/office/officeart/2005/8/layout/radial6"/>
    <dgm:cxn modelId="{E5EF7C85-024E-492B-8628-1052CB4EDCCC}" type="presParOf" srcId="{57558582-9C3B-4FF5-836C-8532A7D2A489}" destId="{8C4485B4-A86C-4A5F-B51A-F821CD70CB73}" srcOrd="10" destOrd="0" presId="urn:microsoft.com/office/officeart/2005/8/layout/radial6"/>
    <dgm:cxn modelId="{2B09E1BA-004B-4C3F-A8E8-D1A165A3354D}" type="presParOf" srcId="{57558582-9C3B-4FF5-836C-8532A7D2A489}" destId="{49718F58-32C8-40A7-A5F7-659941E4837A}" srcOrd="11" destOrd="0" presId="urn:microsoft.com/office/officeart/2005/8/layout/radial6"/>
    <dgm:cxn modelId="{987FFF50-05D6-4398-B95D-AD9B28427844}" type="presParOf" srcId="{57558582-9C3B-4FF5-836C-8532A7D2A489}" destId="{FF710DA9-0027-489B-9DBA-C8BD04541F4A}" srcOrd="12" destOrd="0" presId="urn:microsoft.com/office/officeart/2005/8/layout/radial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710DA9-0027-489B-9DBA-C8BD04541F4A}">
      <dsp:nvSpPr>
        <dsp:cNvPr id="0" name=""/>
        <dsp:cNvSpPr/>
      </dsp:nvSpPr>
      <dsp:spPr>
        <a:xfrm>
          <a:off x="1237101" y="360801"/>
          <a:ext cx="2402596" cy="2402596"/>
        </a:xfrm>
        <a:prstGeom prst="blockArc">
          <a:avLst>
            <a:gd name="adj1" fmla="val 10800000"/>
            <a:gd name="adj2" fmla="val 16200000"/>
            <a:gd name="adj3" fmla="val 4641"/>
          </a:avLst>
        </a:prstGeom>
        <a:solidFill>
          <a:srgbClr val="156082">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A4AE530A-EE0F-4309-99BC-99FC4EB92FD3}">
      <dsp:nvSpPr>
        <dsp:cNvPr id="0" name=""/>
        <dsp:cNvSpPr/>
      </dsp:nvSpPr>
      <dsp:spPr>
        <a:xfrm>
          <a:off x="1237101" y="360801"/>
          <a:ext cx="2402596" cy="2402596"/>
        </a:xfrm>
        <a:prstGeom prst="blockArc">
          <a:avLst>
            <a:gd name="adj1" fmla="val 5400000"/>
            <a:gd name="adj2" fmla="val 10800000"/>
            <a:gd name="adj3" fmla="val 4641"/>
          </a:avLst>
        </a:prstGeom>
        <a:solidFill>
          <a:srgbClr val="156082">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521431D4-7D71-4F26-B250-A0E256287196}">
      <dsp:nvSpPr>
        <dsp:cNvPr id="0" name=""/>
        <dsp:cNvSpPr/>
      </dsp:nvSpPr>
      <dsp:spPr>
        <a:xfrm>
          <a:off x="1237101" y="360801"/>
          <a:ext cx="2402596" cy="2402596"/>
        </a:xfrm>
        <a:prstGeom prst="blockArc">
          <a:avLst>
            <a:gd name="adj1" fmla="val 0"/>
            <a:gd name="adj2" fmla="val 5400000"/>
            <a:gd name="adj3" fmla="val 4641"/>
          </a:avLst>
        </a:prstGeom>
        <a:solidFill>
          <a:srgbClr val="156082">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2D89B71F-2B58-4E5C-B75F-E7F489FAA490}">
      <dsp:nvSpPr>
        <dsp:cNvPr id="0" name=""/>
        <dsp:cNvSpPr/>
      </dsp:nvSpPr>
      <dsp:spPr>
        <a:xfrm>
          <a:off x="1237101" y="360801"/>
          <a:ext cx="2402596" cy="2402596"/>
        </a:xfrm>
        <a:prstGeom prst="blockArc">
          <a:avLst>
            <a:gd name="adj1" fmla="val 16200000"/>
            <a:gd name="adj2" fmla="val 0"/>
            <a:gd name="adj3" fmla="val 4641"/>
          </a:avLst>
        </a:prstGeom>
        <a:solidFill>
          <a:srgbClr val="156082">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A50F956C-411B-40ED-B57E-6403E0809BC8}">
      <dsp:nvSpPr>
        <dsp:cNvPr id="0" name=""/>
        <dsp:cNvSpPr/>
      </dsp:nvSpPr>
      <dsp:spPr>
        <a:xfrm>
          <a:off x="1885354" y="1009054"/>
          <a:ext cx="1106090" cy="1106090"/>
        </a:xfrm>
        <a:prstGeom prst="star6">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b="1" i="1" kern="1200">
              <a:solidFill>
                <a:sysClr val="window" lastClr="FFFFFF"/>
              </a:solidFill>
              <a:latin typeface="Aptos" panose="02110004020202020204"/>
              <a:ea typeface="+mn-ea"/>
              <a:cs typeface="+mn-cs"/>
            </a:rPr>
            <a:t>Nandagiikendan</a:t>
          </a:r>
          <a:r>
            <a:rPr lang="en-US" sz="800" kern="1200">
              <a:solidFill>
                <a:sysClr val="window" lastClr="FFFFFF"/>
              </a:solidFill>
              <a:latin typeface="Aptos" panose="02110004020202020204"/>
              <a:ea typeface="+mn-ea"/>
              <a:cs typeface="+mn-cs"/>
            </a:rPr>
            <a:t> </a:t>
          </a:r>
          <a:r>
            <a:rPr lang="en-US" sz="600" kern="1200">
              <a:solidFill>
                <a:sysClr val="window" lastClr="FFFFFF"/>
              </a:solidFill>
              <a:latin typeface="Aptos" panose="02110004020202020204"/>
              <a:ea typeface="+mn-ea"/>
              <a:cs typeface="+mn-cs"/>
            </a:rPr>
            <a:t>Seek to Know         Seek to Learn</a:t>
          </a:r>
        </a:p>
      </dsp:txBody>
      <dsp:txXfrm>
        <a:off x="2069696" y="1285572"/>
        <a:ext cx="737406" cy="553054"/>
      </dsp:txXfrm>
    </dsp:sp>
    <dsp:sp modelId="{17A7B1D6-18DD-4537-894D-D26118473638}">
      <dsp:nvSpPr>
        <dsp:cNvPr id="0" name=""/>
        <dsp:cNvSpPr/>
      </dsp:nvSpPr>
      <dsp:spPr>
        <a:xfrm>
          <a:off x="2051268" y="1543"/>
          <a:ext cx="774263" cy="774263"/>
        </a:xfrm>
        <a:prstGeom prst="ellipse">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b="1" i="1" kern="1200">
              <a:solidFill>
                <a:sysClr val="window" lastClr="FFFFFF"/>
              </a:solidFill>
              <a:latin typeface="Comic Sans MS" panose="030F0702030302020204" pitchFamily="66" charset="0"/>
              <a:ea typeface="+mn-ea"/>
              <a:cs typeface="+mn-cs"/>
            </a:rPr>
            <a:t>Content/</a:t>
          </a:r>
        </a:p>
        <a:p>
          <a:pPr marL="57150" lvl="1" indent="-57150" algn="ctr" defTabSz="266700">
            <a:lnSpc>
              <a:spcPct val="90000"/>
            </a:lnSpc>
            <a:spcBef>
              <a:spcPct val="0"/>
            </a:spcBef>
            <a:spcAft>
              <a:spcPct val="15000"/>
            </a:spcAft>
            <a:buNone/>
          </a:pPr>
          <a:r>
            <a:rPr lang="en-US" sz="600" b="1" i="1" kern="1200">
              <a:solidFill>
                <a:sysClr val="window" lastClr="FFFFFF"/>
              </a:solidFill>
              <a:latin typeface="Comic Sans MS" panose="030F0702030302020204" pitchFamily="66" charset="0"/>
              <a:ea typeface="+mn-ea"/>
              <a:cs typeface="+mn-cs"/>
            </a:rPr>
            <a:t>Pedagogical Knowledge </a:t>
          </a:r>
          <a:r>
            <a:rPr lang="en-US" sz="600" kern="1200">
              <a:solidFill>
                <a:sysClr val="window" lastClr="FFFFFF"/>
              </a:solidFill>
              <a:latin typeface="Comic Sans MS" panose="030F0702030302020204" pitchFamily="66" charset="0"/>
              <a:ea typeface="+mn-ea"/>
              <a:cs typeface="+mn-cs"/>
            </a:rPr>
            <a:t>and Technology Integration</a:t>
          </a:r>
        </a:p>
      </dsp:txBody>
      <dsp:txXfrm>
        <a:off x="2164656" y="114931"/>
        <a:ext cx="547487" cy="547487"/>
      </dsp:txXfrm>
    </dsp:sp>
    <dsp:sp modelId="{6BEAFE78-87D5-4D9C-BD66-E21A63387F79}">
      <dsp:nvSpPr>
        <dsp:cNvPr id="0" name=""/>
        <dsp:cNvSpPr/>
      </dsp:nvSpPr>
      <dsp:spPr>
        <a:xfrm>
          <a:off x="3224692" y="1174968"/>
          <a:ext cx="774263" cy="774263"/>
        </a:xfrm>
        <a:prstGeom prst="ellipse">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b="1" i="1" kern="1200">
              <a:solidFill>
                <a:sysClr val="window" lastClr="FFFFFF"/>
              </a:solidFill>
              <a:latin typeface="Comic Sans MS" panose="030F0702030302020204" pitchFamily="66" charset="0"/>
              <a:ea typeface="+mn-ea"/>
              <a:cs typeface="+mn-cs"/>
            </a:rPr>
            <a:t>Community and</a:t>
          </a:r>
        </a:p>
        <a:p>
          <a:pPr marL="57150" lvl="1" indent="-57150" algn="ctr" defTabSz="266700">
            <a:lnSpc>
              <a:spcPct val="90000"/>
            </a:lnSpc>
            <a:spcBef>
              <a:spcPct val="0"/>
            </a:spcBef>
            <a:spcAft>
              <a:spcPct val="15000"/>
            </a:spcAft>
            <a:buNone/>
          </a:pPr>
          <a:r>
            <a:rPr lang="en-US" sz="600" b="1" i="1" kern="1200">
              <a:solidFill>
                <a:sysClr val="window" lastClr="FFFFFF"/>
              </a:solidFill>
              <a:latin typeface="Comic Sans MS" panose="030F0702030302020204" pitchFamily="66" charset="0"/>
              <a:ea typeface="+mn-ea"/>
              <a:cs typeface="+mn-cs"/>
            </a:rPr>
            <a:t>Collaboration </a:t>
          </a:r>
          <a:r>
            <a:rPr lang="en-US" sz="600" kern="1200">
              <a:solidFill>
                <a:sysClr val="window" lastClr="FFFFFF"/>
              </a:solidFill>
              <a:latin typeface="Comic Sans MS" panose="030F0702030302020204" pitchFamily="66" charset="0"/>
              <a:ea typeface="+mn-ea"/>
              <a:cs typeface="+mn-cs"/>
            </a:rPr>
            <a:t>&amp;</a:t>
          </a:r>
        </a:p>
        <a:p>
          <a:pPr marL="57150" lvl="1" indent="-57150" algn="ctr" defTabSz="266700">
            <a:lnSpc>
              <a:spcPct val="90000"/>
            </a:lnSpc>
            <a:spcBef>
              <a:spcPct val="0"/>
            </a:spcBef>
            <a:spcAft>
              <a:spcPct val="15000"/>
            </a:spcAft>
            <a:buNone/>
          </a:pPr>
          <a:r>
            <a:rPr lang="en-US" sz="600" kern="1200">
              <a:solidFill>
                <a:sysClr val="window" lastClr="FFFFFF"/>
              </a:solidFill>
              <a:latin typeface="Comic Sans MS" panose="030F0702030302020204" pitchFamily="66" charset="0"/>
              <a:ea typeface="+mn-ea"/>
              <a:cs typeface="+mn-cs"/>
            </a:rPr>
            <a:t>Diversity and Dispositions</a:t>
          </a:r>
        </a:p>
      </dsp:txBody>
      <dsp:txXfrm>
        <a:off x="3338080" y="1288356"/>
        <a:ext cx="547487" cy="547487"/>
      </dsp:txXfrm>
    </dsp:sp>
    <dsp:sp modelId="{03FC1EB9-F15C-462C-83E7-6C116EBABAFB}">
      <dsp:nvSpPr>
        <dsp:cNvPr id="0" name=""/>
        <dsp:cNvSpPr/>
      </dsp:nvSpPr>
      <dsp:spPr>
        <a:xfrm>
          <a:off x="2051268" y="2348392"/>
          <a:ext cx="774263" cy="774263"/>
        </a:xfrm>
        <a:prstGeom prst="ellipse">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b="1" i="1" kern="1200">
              <a:solidFill>
                <a:sysClr val="window" lastClr="FFFFFF"/>
              </a:solidFill>
              <a:latin typeface="Comic Sans MS" panose="030F0702030302020204" pitchFamily="66" charset="0"/>
              <a:ea typeface="+mn-ea"/>
              <a:cs typeface="+mn-cs"/>
            </a:rPr>
            <a:t>Transformation</a:t>
          </a:r>
          <a:r>
            <a:rPr lang="en-US" sz="600" b="1" i="1" kern="1200">
              <a:solidFill>
                <a:sysClr val="window" lastClr="FFFFFF"/>
              </a:solidFill>
              <a:latin typeface="Comic Sans MS" panose="030F0702030302020204" pitchFamily="66" charset="0"/>
              <a:ea typeface="+mn-ea"/>
              <a:cs typeface="+mn-cs"/>
            </a:rPr>
            <a:t> </a:t>
          </a:r>
          <a:r>
            <a:rPr lang="en-US" sz="500" b="1" i="1" kern="1200">
              <a:solidFill>
                <a:sysClr val="window" lastClr="FFFFFF"/>
              </a:solidFill>
              <a:latin typeface="Comic Sans MS" panose="030F0702030302020204" pitchFamily="66" charset="0"/>
              <a:ea typeface="+mn-ea"/>
              <a:cs typeface="+mn-cs"/>
            </a:rPr>
            <a:t>Leadership</a:t>
          </a:r>
          <a:r>
            <a:rPr lang="en-US" sz="600" b="1" i="1" kern="1200">
              <a:solidFill>
                <a:sysClr val="window" lastClr="FFFFFF"/>
              </a:solidFill>
              <a:latin typeface="Comic Sans MS" panose="030F0702030302020204" pitchFamily="66" charset="0"/>
              <a:ea typeface="+mn-ea"/>
              <a:cs typeface="+mn-cs"/>
            </a:rPr>
            <a:t> </a:t>
          </a:r>
          <a:r>
            <a:rPr lang="en-US" sz="600" kern="1200">
              <a:solidFill>
                <a:sysClr val="window" lastClr="FFFFFF"/>
              </a:solidFill>
              <a:latin typeface="Comic Sans MS" panose="030F0702030302020204" pitchFamily="66" charset="0"/>
              <a:ea typeface="+mn-ea"/>
              <a:cs typeface="+mn-cs"/>
            </a:rPr>
            <a:t>&amp; Ethical Practitioner</a:t>
          </a:r>
          <a:endParaRPr lang="en-US" sz="600" b="1" i="1" kern="1200">
            <a:solidFill>
              <a:sysClr val="window" lastClr="FFFFFF"/>
            </a:solidFill>
            <a:latin typeface="Comic Sans MS" panose="030F0702030302020204" pitchFamily="66" charset="0"/>
            <a:ea typeface="+mn-ea"/>
            <a:cs typeface="+mn-cs"/>
          </a:endParaRPr>
        </a:p>
      </dsp:txBody>
      <dsp:txXfrm>
        <a:off x="2164656" y="2461780"/>
        <a:ext cx="547487" cy="547487"/>
      </dsp:txXfrm>
    </dsp:sp>
    <dsp:sp modelId="{8C4485B4-A86C-4A5F-B51A-F821CD70CB73}">
      <dsp:nvSpPr>
        <dsp:cNvPr id="0" name=""/>
        <dsp:cNvSpPr/>
      </dsp:nvSpPr>
      <dsp:spPr>
        <a:xfrm>
          <a:off x="877843" y="1174968"/>
          <a:ext cx="774263" cy="774263"/>
        </a:xfrm>
        <a:prstGeom prst="ellipse">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Comic Sans MS" panose="030F0702030302020204" pitchFamily="66" charset="0"/>
              <a:ea typeface="+mn-ea"/>
              <a:cs typeface="+mn-cs"/>
            </a:rPr>
            <a:t>Generation of New Knowledge w/Assessment &amp; Use of Data</a:t>
          </a:r>
          <a:endParaRPr lang="en-US" sz="600" b="1" i="1" kern="1200">
            <a:solidFill>
              <a:sysClr val="window" lastClr="FFFFFF"/>
            </a:solidFill>
            <a:latin typeface="Comic Sans MS" panose="030F0702030302020204" pitchFamily="66" charset="0"/>
            <a:ea typeface="+mn-ea"/>
            <a:cs typeface="+mn-cs"/>
          </a:endParaRPr>
        </a:p>
      </dsp:txBody>
      <dsp:txXfrm>
        <a:off x="991231" y="1288356"/>
        <a:ext cx="547487" cy="547487"/>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2026-01-01T00:00:00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cb7af4-6ef1-4394-a2bd-b5308876d67e">
      <Terms xmlns="http://schemas.microsoft.com/office/infopath/2007/PartnerControls"/>
    </lcf76f155ced4ddcb4097134ff3c332f>
    <Student_x0020_Information_x0020_ xmlns="cccb7af4-6ef1-4394-a2bd-b5308876d67e">
      <UserInfo>
        <DisplayName/>
        <AccountId/>
        <AccountType/>
      </UserInfo>
    </Student_x0020_Information_x0020_>
    <Student_x0020_Evaluation_x0020_ xmlns="cccb7af4-6ef1-4394-a2bd-b5308876d67e" xsi:nil="true"/>
    <Date xmlns="cccb7af4-6ef1-4394-a2bd-b5308876d67e"/>
    <What_x0020_Course_x0020_is_x0020_the_x0020_field_x0020_experience_x0020_affiliated_x0020_with_x003f__x0020_ xmlns="cccb7af4-6ef1-4394-a2bd-b5308876d67e"/>
    <Semester_x003a__x0020_ xmlns="cccb7af4-6ef1-4394-a2bd-b5308876d6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580A1A5070B3449F5561449937FC8C" ma:contentTypeVersion="15" ma:contentTypeDescription="Create a new document." ma:contentTypeScope="" ma:versionID="bc5d91109d1d5cac2f1cb3147687520d">
  <xsd:schema xmlns:xsd="http://www.w3.org/2001/XMLSchema" xmlns:xs="http://www.w3.org/2001/XMLSchema" xmlns:p="http://schemas.microsoft.com/office/2006/metadata/properties" xmlns:ns2="cccb7af4-6ef1-4394-a2bd-b5308876d67e" targetNamespace="http://schemas.microsoft.com/office/2006/metadata/properties" ma:root="true" ma:fieldsID="6af9cca90406ba7b4c148bda00e9d82d" ns2:_="">
    <xsd:import namespace="cccb7af4-6ef1-4394-a2bd-b5308876d6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Student_x0020_Information_x0020_"/>
                <xsd:element ref="ns2:Date"/>
                <xsd:element ref="ns2:Semester_x003a__x0020_" minOccurs="0"/>
                <xsd:element ref="ns2:What_x0020_Course_x0020_is_x0020_the_x0020_field_x0020_experience_x0020_affiliated_x0020_with_x003f__x0020_"/>
                <xsd:element ref="ns2:Student_x0020_Evaluation_x0020_"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b7af4-6ef1-4394-a2bd-b5308876d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udent_x0020_Information_x0020_" ma:index="17" ma:displayName="Student Information " ma:list="UserInfo" ma:SharePointGroup="0" ma:internalName="Student_x0020_Information_x0020_">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ate" ma:index="18" ma:displayName="Date" ma:format="DateOnly" ma:internalName="Date">
      <xsd:simpleType>
        <xsd:restriction base="dms:DateTime"/>
      </xsd:simpleType>
    </xsd:element>
    <xsd:element name="Semester_x003a__x0020_" ma:index="19" nillable="true" ma:displayName="Semester: " ma:format="Dropdown" ma:internalName="Semester_x003a__x0020_">
      <xsd:simpleType>
        <xsd:restriction base="dms:Choice">
          <xsd:enumeration value="Fall 2025"/>
        </xsd:restriction>
      </xsd:simpleType>
    </xsd:element>
    <xsd:element name="What_x0020_Course_x0020_is_x0020_the_x0020_field_x0020_experience_x0020_affiliated_x0020_with_x003f__x0020_" ma:index="20" ma:displayName="What Course is the field experience affiliated with? " ma:format="Dropdown" ma:internalName="What_x0020_Course_x0020_is_x0020_the_x0020_field_x0020_experience_x0020_affiliated_x0020_with_x003f__x0020_">
      <xsd:simpleType>
        <xsd:restriction base="dms:Choice">
          <xsd:enumeration value="EDU 3100 Language Arts I (Spring)"/>
          <xsd:enumeration value="EDU 3120 Social Studies (Spring)"/>
          <xsd:enumeration value="EDU/CDEV  1210 Child Growth &amp; Development"/>
          <xsd:enumeration value="Math 1050- Math for Elementary Teachers"/>
          <xsd:enumeration value="EDU 3200 Children with Exceptionalities"/>
          <xsd:enumeration value="EDU 4102 Differential Instruction and Assessment"/>
        </xsd:restriction>
      </xsd:simpleType>
    </xsd:element>
    <xsd:element name="Student_x0020_Evaluation_x0020_" ma:index="21" nillable="true" ma:displayName="Student Evaluation " ma:internalName="Student_x0020_Evaluation_x0020_">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89E007-FF9E-46C4-A9BE-7F8BBD46A8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2F2D75-1045-4A0C-855C-1D6256EDC323}">
  <ds:schemaRefs>
    <ds:schemaRef ds:uri="http://schemas.microsoft.com/sharepoint/v3/contenttype/forms"/>
  </ds:schemaRefs>
</ds:datastoreItem>
</file>

<file path=customXml/itemProps4.xml><?xml version="1.0" encoding="utf-8"?>
<ds:datastoreItem xmlns:ds="http://schemas.openxmlformats.org/officeDocument/2006/customXml" ds:itemID="{13E8BBC0-BEDA-4179-8BA5-BF283F41A4DF}"/>
</file>

<file path=customXml/itemProps5.xml><?xml version="1.0" encoding="utf-8"?>
<ds:datastoreItem xmlns:ds="http://schemas.openxmlformats.org/officeDocument/2006/customXml" ds:itemID="{689CCA45-FD1E-4F93-B1A3-667900163C3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Warnes</dc:creator>
  <cp:keywords/>
  <dc:description/>
  <cp:lastModifiedBy>Montgomery, Sara L</cp:lastModifiedBy>
  <cp:revision>4</cp:revision>
  <cp:lastPrinted>2025-12-23T20:53:00Z</cp:lastPrinted>
  <dcterms:created xsi:type="dcterms:W3CDTF">2026-03-04T16:40:00Z</dcterms:created>
  <dcterms:modified xsi:type="dcterms:W3CDTF">2026-03-16T19:55:23Z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0x01010026580A1A5070B3449F5561449937FC8C</vt:lpwstr>
  </property>
  <property fmtid="{D5CDD505-2E9C-101B-9397-08002B2CF9AE}" pid="3" name="MediaServiceImageTags">
    <vt:lpwstr/>
  </property>
</Properties>
</file>